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7A8A" w14:textId="77777777" w:rsidR="00B97FCF" w:rsidRPr="0051236D" w:rsidRDefault="00B97FCF" w:rsidP="00CF33AE">
      <w:pPr>
        <w:pStyle w:val="PlainText"/>
        <w:rPr>
          <w:rFonts w:asciiTheme="minorHAnsi" w:hAnsiTheme="minorHAnsi" w:cstheme="minorHAnsi"/>
          <w:sz w:val="24"/>
          <w:szCs w:val="24"/>
        </w:rPr>
      </w:pPr>
    </w:p>
    <w:p w14:paraId="4BE9DF37" w14:textId="6340F5BE" w:rsidR="00F0077A" w:rsidRPr="00840864" w:rsidRDefault="00F0077A" w:rsidP="00C63784">
      <w:pPr>
        <w:pStyle w:val="PlainText"/>
        <w:rPr>
          <w:rFonts w:ascii="Times New Roman" w:hAnsi="Times New Roman"/>
          <w:sz w:val="24"/>
          <w:szCs w:val="24"/>
        </w:rPr>
      </w:pPr>
      <w:r w:rsidRPr="00840864">
        <w:rPr>
          <w:rFonts w:ascii="Times New Roman" w:hAnsi="Times New Roman"/>
          <w:sz w:val="24"/>
          <w:szCs w:val="24"/>
        </w:rPr>
        <w:t xml:space="preserve">The </w:t>
      </w:r>
      <w:r w:rsidR="0051236D" w:rsidRPr="00840864">
        <w:rPr>
          <w:rFonts w:ascii="Times New Roman" w:hAnsi="Times New Roman"/>
          <w:sz w:val="24"/>
          <w:szCs w:val="24"/>
        </w:rPr>
        <w:t>AAOS Resident Assembly (RA)</w:t>
      </w:r>
      <w:r w:rsidR="000F1B4C" w:rsidRPr="00840864">
        <w:rPr>
          <w:rFonts w:ascii="Times New Roman" w:hAnsi="Times New Roman"/>
          <w:sz w:val="24"/>
          <w:szCs w:val="24"/>
        </w:rPr>
        <w:t xml:space="preserve"> </w:t>
      </w:r>
      <w:r w:rsidRPr="00840864">
        <w:rPr>
          <w:rFonts w:ascii="Times New Roman" w:hAnsi="Times New Roman"/>
          <w:sz w:val="24"/>
          <w:szCs w:val="24"/>
        </w:rPr>
        <w:t xml:space="preserve">shall work to review, comment, and recommend </w:t>
      </w:r>
      <w:r w:rsidR="004B7112" w:rsidRPr="00840864">
        <w:rPr>
          <w:rFonts w:ascii="Times New Roman" w:hAnsi="Times New Roman"/>
          <w:sz w:val="24"/>
          <w:szCs w:val="24"/>
        </w:rPr>
        <w:t xml:space="preserve">advisory opinion </w:t>
      </w:r>
      <w:r w:rsidR="000F1B4C" w:rsidRPr="00840864">
        <w:rPr>
          <w:rFonts w:ascii="Times New Roman" w:hAnsi="Times New Roman"/>
          <w:sz w:val="24"/>
          <w:szCs w:val="24"/>
        </w:rPr>
        <w:t xml:space="preserve">submissions from </w:t>
      </w:r>
      <w:r w:rsidR="00605D0B" w:rsidRPr="00840864">
        <w:rPr>
          <w:rFonts w:ascii="Times New Roman" w:hAnsi="Times New Roman"/>
          <w:sz w:val="24"/>
          <w:szCs w:val="24"/>
        </w:rPr>
        <w:t xml:space="preserve">individual </w:t>
      </w:r>
      <w:r w:rsidR="0051236D" w:rsidRPr="00840864">
        <w:rPr>
          <w:rFonts w:ascii="Times New Roman" w:hAnsi="Times New Roman"/>
          <w:sz w:val="24"/>
          <w:szCs w:val="24"/>
        </w:rPr>
        <w:t>residents</w:t>
      </w:r>
      <w:r w:rsidR="005767A6" w:rsidRPr="00840864">
        <w:rPr>
          <w:rFonts w:ascii="Times New Roman" w:hAnsi="Times New Roman"/>
          <w:sz w:val="24"/>
          <w:szCs w:val="24"/>
        </w:rPr>
        <w:t xml:space="preserve"> or resident delegates</w:t>
      </w:r>
      <w:r w:rsidR="00B35059" w:rsidRPr="00840864">
        <w:rPr>
          <w:rFonts w:ascii="Times New Roman" w:hAnsi="Times New Roman"/>
          <w:sz w:val="24"/>
          <w:szCs w:val="24"/>
        </w:rPr>
        <w:t xml:space="preserve">. An </w:t>
      </w:r>
      <w:r w:rsidR="004B7112" w:rsidRPr="00840864">
        <w:rPr>
          <w:rFonts w:ascii="Times New Roman" w:hAnsi="Times New Roman"/>
          <w:sz w:val="24"/>
          <w:szCs w:val="24"/>
        </w:rPr>
        <w:t xml:space="preserve">Advisory Opinion </w:t>
      </w:r>
      <w:r w:rsidR="00B35059" w:rsidRPr="00840864">
        <w:rPr>
          <w:rFonts w:ascii="Times New Roman" w:hAnsi="Times New Roman"/>
          <w:sz w:val="24"/>
          <w:szCs w:val="24"/>
        </w:rPr>
        <w:t>is defined as an initiative/opportunity for residents or a stance taken on resident issues.</w:t>
      </w:r>
      <w:r w:rsidR="00AD2B54" w:rsidRPr="00840864">
        <w:rPr>
          <w:rFonts w:ascii="Times New Roman" w:hAnsi="Times New Roman"/>
          <w:sz w:val="24"/>
          <w:szCs w:val="24"/>
        </w:rPr>
        <w:t xml:space="preserve"> </w:t>
      </w:r>
      <w:r w:rsidR="004979BE" w:rsidRPr="00840864">
        <w:rPr>
          <w:rFonts w:ascii="Times New Roman" w:hAnsi="Times New Roman"/>
          <w:sz w:val="24"/>
          <w:szCs w:val="24"/>
        </w:rPr>
        <w:t xml:space="preserve">The following contains the components of </w:t>
      </w:r>
      <w:r w:rsidR="004B7112" w:rsidRPr="00840864">
        <w:rPr>
          <w:rFonts w:ascii="Times New Roman" w:hAnsi="Times New Roman"/>
          <w:sz w:val="24"/>
          <w:szCs w:val="24"/>
        </w:rPr>
        <w:t>Advisory Opinions</w:t>
      </w:r>
      <w:r w:rsidR="0052165C" w:rsidRPr="00840864">
        <w:rPr>
          <w:rFonts w:ascii="Times New Roman" w:hAnsi="Times New Roman"/>
          <w:sz w:val="24"/>
          <w:szCs w:val="24"/>
        </w:rPr>
        <w:t>.</w:t>
      </w:r>
      <w:r w:rsidR="00CC01DE" w:rsidRPr="00840864">
        <w:rPr>
          <w:rFonts w:ascii="Times New Roman" w:hAnsi="Times New Roman"/>
          <w:sz w:val="24"/>
          <w:szCs w:val="24"/>
        </w:rPr>
        <w:t xml:space="preserve"> </w:t>
      </w:r>
    </w:p>
    <w:p w14:paraId="66252E13" w14:textId="77777777" w:rsidR="00B30050" w:rsidRPr="00840864" w:rsidRDefault="00B30050" w:rsidP="00C63784">
      <w:pPr>
        <w:pStyle w:val="PlainText"/>
        <w:rPr>
          <w:rFonts w:ascii="Times New Roman" w:hAnsi="Times New Roman"/>
          <w:sz w:val="24"/>
          <w:szCs w:val="24"/>
        </w:rPr>
      </w:pPr>
    </w:p>
    <w:p w14:paraId="3B657ABA" w14:textId="4E2065EB" w:rsidR="00643D17" w:rsidRPr="00840864" w:rsidRDefault="004B7112" w:rsidP="004979BE">
      <w:pPr>
        <w:pStyle w:val="Style1"/>
        <w:widowControl/>
        <w:tabs>
          <w:tab w:val="clear" w:pos="1440"/>
          <w:tab w:val="left" w:pos="990"/>
        </w:tabs>
        <w:spacing w:line="240" w:lineRule="auto"/>
        <w:rPr>
          <w:rFonts w:ascii="Times New Roman" w:hAnsi="Times New Roman" w:cs="Times New Roman"/>
          <w:b/>
        </w:rPr>
      </w:pPr>
      <w:r w:rsidRPr="00840864">
        <w:rPr>
          <w:rFonts w:ascii="Times New Roman" w:hAnsi="Times New Roman" w:cs="Times New Roman"/>
          <w:b/>
          <w:iCs/>
        </w:rPr>
        <w:t>Advisory Opinions</w:t>
      </w:r>
    </w:p>
    <w:p w14:paraId="3F21F3A8" w14:textId="316B4FB1" w:rsidR="00643D17" w:rsidRPr="00840864" w:rsidRDefault="004B7112" w:rsidP="00CA3472">
      <w:pPr>
        <w:pStyle w:val="Style1"/>
        <w:widowControl/>
        <w:tabs>
          <w:tab w:val="clear" w:pos="1440"/>
        </w:tabs>
        <w:rPr>
          <w:rFonts w:ascii="Times New Roman" w:hAnsi="Times New Roman" w:cs="Times New Roman"/>
        </w:rPr>
      </w:pPr>
      <w:r w:rsidRPr="00840864">
        <w:rPr>
          <w:rFonts w:ascii="Times New Roman" w:hAnsi="Times New Roman" w:cs="Times New Roman"/>
        </w:rPr>
        <w:t>A</w:t>
      </w:r>
      <w:r w:rsidR="00CD4CC7" w:rsidRPr="00840864">
        <w:rPr>
          <w:rFonts w:ascii="Times New Roman" w:hAnsi="Times New Roman" w:cs="Times New Roman"/>
        </w:rPr>
        <w:t xml:space="preserve"> request </w:t>
      </w:r>
      <w:r w:rsidR="00643D17" w:rsidRPr="00840864">
        <w:rPr>
          <w:rFonts w:ascii="Times New Roman" w:hAnsi="Times New Roman" w:cs="Times New Roman"/>
        </w:rPr>
        <w:t>about any topic</w:t>
      </w:r>
      <w:r w:rsidR="00B35ABD" w:rsidRPr="00840864">
        <w:rPr>
          <w:rFonts w:ascii="Times New Roman" w:hAnsi="Times New Roman" w:cs="Times New Roman"/>
        </w:rPr>
        <w:t xml:space="preserve"> that </w:t>
      </w:r>
      <w:r w:rsidR="00DF0668" w:rsidRPr="00840864">
        <w:rPr>
          <w:rFonts w:ascii="Times New Roman" w:hAnsi="Times New Roman" w:cs="Times New Roman"/>
        </w:rPr>
        <w:t>encourages</w:t>
      </w:r>
      <w:r w:rsidR="00B35ABD" w:rsidRPr="00840864">
        <w:rPr>
          <w:rFonts w:ascii="Times New Roman" w:hAnsi="Times New Roman" w:cs="Times New Roman"/>
        </w:rPr>
        <w:t xml:space="preserve"> the AAOS to </w:t>
      </w:r>
      <w:proofErr w:type="gramStart"/>
      <w:r w:rsidR="00B35ABD" w:rsidRPr="00840864">
        <w:rPr>
          <w:rFonts w:ascii="Times New Roman" w:hAnsi="Times New Roman" w:cs="Times New Roman"/>
        </w:rPr>
        <w:t>take action</w:t>
      </w:r>
      <w:proofErr w:type="gramEnd"/>
      <w:r w:rsidR="00B35059" w:rsidRPr="00840864">
        <w:rPr>
          <w:rFonts w:ascii="Times New Roman" w:hAnsi="Times New Roman" w:cs="Times New Roman"/>
        </w:rPr>
        <w:t xml:space="preserve"> or a request that addresses process issues involving the RA only</w:t>
      </w:r>
      <w:r w:rsidR="00643D17" w:rsidRPr="00840864">
        <w:rPr>
          <w:rFonts w:ascii="Times New Roman" w:hAnsi="Times New Roman" w:cs="Times New Roman"/>
        </w:rPr>
        <w:t xml:space="preserve">.  Examples would include </w:t>
      </w:r>
      <w:r w:rsidR="00CD4CC7" w:rsidRPr="00840864">
        <w:rPr>
          <w:rFonts w:ascii="Times New Roman" w:hAnsi="Times New Roman" w:cs="Times New Roman"/>
        </w:rPr>
        <w:t>requests</w:t>
      </w:r>
      <w:r w:rsidR="00643D17" w:rsidRPr="00840864">
        <w:rPr>
          <w:rFonts w:ascii="Times New Roman" w:hAnsi="Times New Roman" w:cs="Times New Roman"/>
        </w:rPr>
        <w:t xml:space="preserve"> dealing with socioeconomic, membership, or certification issues.  Any </w:t>
      </w:r>
      <w:r w:rsidR="002E32A6" w:rsidRPr="00840864">
        <w:rPr>
          <w:rFonts w:ascii="Times New Roman" w:hAnsi="Times New Roman" w:cs="Times New Roman"/>
        </w:rPr>
        <w:t>resident</w:t>
      </w:r>
      <w:r w:rsidR="0052165C" w:rsidRPr="00840864">
        <w:rPr>
          <w:rFonts w:ascii="Times New Roman" w:hAnsi="Times New Roman" w:cs="Times New Roman"/>
        </w:rPr>
        <w:t xml:space="preserve"> or </w:t>
      </w:r>
      <w:r w:rsidR="002E32A6" w:rsidRPr="00840864">
        <w:rPr>
          <w:rFonts w:ascii="Times New Roman" w:hAnsi="Times New Roman" w:cs="Times New Roman"/>
        </w:rPr>
        <w:t xml:space="preserve">delegate </w:t>
      </w:r>
      <w:r w:rsidR="0059477A" w:rsidRPr="00840864">
        <w:rPr>
          <w:rFonts w:ascii="Times New Roman" w:hAnsi="Times New Roman" w:cs="Times New Roman"/>
        </w:rPr>
        <w:t>may</w:t>
      </w:r>
      <w:r w:rsidR="00643D17" w:rsidRPr="00840864">
        <w:rPr>
          <w:rFonts w:ascii="Times New Roman" w:hAnsi="Times New Roman" w:cs="Times New Roman"/>
        </w:rPr>
        <w:t xml:space="preserve"> submit </w:t>
      </w:r>
      <w:r w:rsidR="002E32A6" w:rsidRPr="00840864">
        <w:rPr>
          <w:rFonts w:ascii="Times New Roman" w:hAnsi="Times New Roman" w:cs="Times New Roman"/>
        </w:rPr>
        <w:t xml:space="preserve">an </w:t>
      </w:r>
      <w:r w:rsidR="00CA132D" w:rsidRPr="00840864">
        <w:rPr>
          <w:rFonts w:ascii="Times New Roman" w:hAnsi="Times New Roman" w:cs="Times New Roman"/>
        </w:rPr>
        <w:t xml:space="preserve">action item </w:t>
      </w:r>
      <w:r w:rsidR="002E32A6" w:rsidRPr="00840864">
        <w:rPr>
          <w:rFonts w:ascii="Times New Roman" w:hAnsi="Times New Roman" w:cs="Times New Roman"/>
        </w:rPr>
        <w:t xml:space="preserve">for the </w:t>
      </w:r>
      <w:r w:rsidR="00AE10C9" w:rsidRPr="00840864">
        <w:rPr>
          <w:rFonts w:ascii="Times New Roman" w:hAnsi="Times New Roman" w:cs="Times New Roman"/>
        </w:rPr>
        <w:t>Membership Council’s (MC) consideration</w:t>
      </w:r>
      <w:r w:rsidR="00C60650" w:rsidRPr="00840864">
        <w:rPr>
          <w:rFonts w:ascii="Times New Roman" w:hAnsi="Times New Roman" w:cs="Times New Roman"/>
        </w:rPr>
        <w:t xml:space="preserve">.  </w:t>
      </w:r>
    </w:p>
    <w:p w14:paraId="148D55D1" w14:textId="77777777" w:rsidR="00DA5264" w:rsidRPr="00840864" w:rsidRDefault="00DA5264" w:rsidP="00CA3472">
      <w:pPr>
        <w:pStyle w:val="Style1"/>
        <w:widowControl/>
        <w:tabs>
          <w:tab w:val="clear" w:pos="1440"/>
        </w:tabs>
        <w:rPr>
          <w:rFonts w:ascii="Times New Roman" w:hAnsi="Times New Roman" w:cs="Times New Roman"/>
        </w:rPr>
      </w:pPr>
      <w:r w:rsidRPr="00840864">
        <w:rPr>
          <w:rFonts w:ascii="Times New Roman" w:hAnsi="Times New Roman" w:cs="Times New Roman"/>
        </w:rPr>
        <w:tab/>
      </w:r>
    </w:p>
    <w:p w14:paraId="0D21E7FA" w14:textId="2EC28652" w:rsidR="00DA5264" w:rsidRPr="00840864" w:rsidRDefault="00DA5264" w:rsidP="001A63DB">
      <w:pPr>
        <w:pStyle w:val="Style1"/>
        <w:widowControl/>
        <w:tabs>
          <w:tab w:val="clear" w:pos="480"/>
          <w:tab w:val="clear" w:pos="1440"/>
          <w:tab w:val="left" w:pos="540"/>
        </w:tabs>
        <w:rPr>
          <w:rFonts w:ascii="Times New Roman" w:hAnsi="Times New Roman" w:cs="Times New Roman"/>
          <w:b/>
          <w:bCs/>
        </w:rPr>
      </w:pPr>
      <w:r w:rsidRPr="00840864">
        <w:rPr>
          <w:rFonts w:ascii="Times New Roman" w:hAnsi="Times New Roman" w:cs="Times New Roman"/>
          <w:b/>
          <w:bCs/>
        </w:rPr>
        <w:t>Requirements</w:t>
      </w:r>
    </w:p>
    <w:p w14:paraId="68CD2C5F" w14:textId="450F41F6" w:rsidR="0059477A" w:rsidRPr="00840864" w:rsidRDefault="00DF0668" w:rsidP="00DC4D0B">
      <w:pPr>
        <w:pStyle w:val="Style1"/>
        <w:widowControl/>
        <w:tabs>
          <w:tab w:val="clear" w:pos="480"/>
          <w:tab w:val="clear" w:pos="1440"/>
          <w:tab w:val="clear" w:pos="1920"/>
          <w:tab w:val="left" w:pos="540"/>
        </w:tabs>
        <w:spacing w:line="240" w:lineRule="auto"/>
        <w:rPr>
          <w:rFonts w:ascii="Times New Roman" w:hAnsi="Times New Roman" w:cs="Times New Roman"/>
        </w:rPr>
      </w:pPr>
      <w:r w:rsidRPr="00840864">
        <w:rPr>
          <w:rFonts w:ascii="Times New Roman" w:hAnsi="Times New Roman" w:cs="Times New Roman"/>
        </w:rPr>
        <w:t>A</w:t>
      </w:r>
      <w:r w:rsidR="0059477A" w:rsidRPr="00840864">
        <w:rPr>
          <w:rFonts w:ascii="Times New Roman" w:hAnsi="Times New Roman" w:cs="Times New Roman"/>
        </w:rPr>
        <w:t xml:space="preserve">ll proposed </w:t>
      </w:r>
      <w:r w:rsidR="004B7112" w:rsidRPr="00840864">
        <w:rPr>
          <w:rFonts w:ascii="Times New Roman" w:hAnsi="Times New Roman" w:cs="Times New Roman"/>
        </w:rPr>
        <w:t xml:space="preserve">Advisory Opinions </w:t>
      </w:r>
      <w:r w:rsidR="0059477A" w:rsidRPr="00840864">
        <w:rPr>
          <w:rFonts w:ascii="Times New Roman" w:hAnsi="Times New Roman" w:cs="Times New Roman"/>
        </w:rPr>
        <w:t>must contain the following</w:t>
      </w:r>
      <w:r w:rsidRPr="00840864">
        <w:rPr>
          <w:rFonts w:ascii="Times New Roman" w:hAnsi="Times New Roman" w:cs="Times New Roman"/>
        </w:rPr>
        <w:t xml:space="preserve"> information</w:t>
      </w:r>
      <w:r w:rsidR="0059477A" w:rsidRPr="00840864">
        <w:rPr>
          <w:rFonts w:ascii="Times New Roman" w:hAnsi="Times New Roman" w:cs="Times New Roman"/>
        </w:rPr>
        <w:t>:</w:t>
      </w:r>
    </w:p>
    <w:p w14:paraId="222C2E73" w14:textId="77777777" w:rsidR="0059477A" w:rsidRPr="00840864" w:rsidRDefault="00DF0668" w:rsidP="00EA2474">
      <w:pPr>
        <w:pStyle w:val="Style1"/>
        <w:widowControl/>
        <w:numPr>
          <w:ilvl w:val="0"/>
          <w:numId w:val="27"/>
        </w:numPr>
        <w:tabs>
          <w:tab w:val="clear" w:pos="1440"/>
          <w:tab w:val="clear" w:pos="1920"/>
          <w:tab w:val="clear" w:pos="2400"/>
          <w:tab w:val="left" w:pos="1080"/>
          <w:tab w:val="left" w:pos="1530"/>
          <w:tab w:val="left" w:pos="1710"/>
        </w:tabs>
        <w:spacing w:line="240" w:lineRule="auto"/>
        <w:rPr>
          <w:rFonts w:ascii="Times New Roman" w:hAnsi="Times New Roman" w:cs="Times New Roman"/>
        </w:rPr>
      </w:pPr>
      <w:r w:rsidRPr="00840864">
        <w:rPr>
          <w:rFonts w:ascii="Times New Roman" w:hAnsi="Times New Roman" w:cs="Times New Roman"/>
        </w:rPr>
        <w:t xml:space="preserve">Title or </w:t>
      </w:r>
      <w:proofErr w:type="gramStart"/>
      <w:r w:rsidRPr="00840864">
        <w:rPr>
          <w:rFonts w:ascii="Times New Roman" w:hAnsi="Times New Roman" w:cs="Times New Roman"/>
        </w:rPr>
        <w:t>subject</w:t>
      </w:r>
      <w:r w:rsidR="00EA2474" w:rsidRPr="00840864">
        <w:rPr>
          <w:rFonts w:ascii="Times New Roman" w:hAnsi="Times New Roman" w:cs="Times New Roman"/>
        </w:rPr>
        <w:t>;</w:t>
      </w:r>
      <w:proofErr w:type="gramEnd"/>
      <w:r w:rsidR="00EA2474" w:rsidRPr="00840864">
        <w:rPr>
          <w:rFonts w:ascii="Times New Roman" w:hAnsi="Times New Roman" w:cs="Times New Roman"/>
        </w:rPr>
        <w:t xml:space="preserve"> </w:t>
      </w:r>
    </w:p>
    <w:p w14:paraId="13FEC7DF" w14:textId="77777777" w:rsidR="00B35059" w:rsidRPr="00840864" w:rsidRDefault="00B35059" w:rsidP="00B35059">
      <w:pPr>
        <w:pStyle w:val="Style1"/>
        <w:widowControl/>
        <w:numPr>
          <w:ilvl w:val="0"/>
          <w:numId w:val="27"/>
        </w:numPr>
        <w:tabs>
          <w:tab w:val="clear" w:pos="1440"/>
          <w:tab w:val="clear" w:pos="1920"/>
          <w:tab w:val="clear" w:pos="2400"/>
          <w:tab w:val="left" w:pos="1080"/>
          <w:tab w:val="left" w:pos="1530"/>
          <w:tab w:val="left" w:pos="1710"/>
        </w:tabs>
        <w:spacing w:line="240" w:lineRule="auto"/>
        <w:rPr>
          <w:rFonts w:ascii="Times New Roman" w:hAnsi="Times New Roman" w:cs="Times New Roman"/>
        </w:rPr>
      </w:pPr>
      <w:r w:rsidRPr="00840864">
        <w:rPr>
          <w:rFonts w:ascii="Times New Roman" w:hAnsi="Times New Roman" w:cs="Times New Roman"/>
        </w:rPr>
        <w:t>Minimum of 20 resident signatures if proposed by a resident member (does not pertain to delegates</w:t>
      </w:r>
      <w:proofErr w:type="gramStart"/>
      <w:r w:rsidRPr="00840864">
        <w:rPr>
          <w:rFonts w:ascii="Times New Roman" w:hAnsi="Times New Roman" w:cs="Times New Roman"/>
        </w:rPr>
        <w:t>);</w:t>
      </w:r>
      <w:proofErr w:type="gramEnd"/>
      <w:r w:rsidRPr="00840864">
        <w:rPr>
          <w:rFonts w:ascii="Times New Roman" w:hAnsi="Times New Roman" w:cs="Times New Roman"/>
        </w:rPr>
        <w:t xml:space="preserve"> </w:t>
      </w:r>
    </w:p>
    <w:p w14:paraId="3046848A" w14:textId="756256E7" w:rsidR="0059477A" w:rsidRPr="00840864" w:rsidRDefault="0059477A" w:rsidP="00EA2474">
      <w:pPr>
        <w:pStyle w:val="Style1"/>
        <w:widowControl/>
        <w:numPr>
          <w:ilvl w:val="0"/>
          <w:numId w:val="27"/>
        </w:numPr>
        <w:tabs>
          <w:tab w:val="clear" w:pos="1440"/>
          <w:tab w:val="clear" w:pos="1920"/>
          <w:tab w:val="clear" w:pos="2400"/>
          <w:tab w:val="left" w:pos="1530"/>
        </w:tabs>
        <w:rPr>
          <w:rFonts w:ascii="Times New Roman" w:hAnsi="Times New Roman" w:cs="Times New Roman"/>
        </w:rPr>
      </w:pPr>
      <w:r w:rsidRPr="00840864">
        <w:rPr>
          <w:rFonts w:ascii="Times New Roman" w:hAnsi="Times New Roman" w:cs="Times New Roman"/>
        </w:rPr>
        <w:t xml:space="preserve">Classification of the proposed </w:t>
      </w:r>
      <w:r w:rsidR="002E32A6" w:rsidRPr="00840864">
        <w:rPr>
          <w:rFonts w:ascii="Times New Roman" w:hAnsi="Times New Roman" w:cs="Times New Roman"/>
        </w:rPr>
        <w:t>action</w:t>
      </w:r>
      <w:r w:rsidRPr="00840864">
        <w:rPr>
          <w:rFonts w:ascii="Times New Roman" w:hAnsi="Times New Roman" w:cs="Times New Roman"/>
        </w:rPr>
        <w:t xml:space="preserve"> (such as “Internal” or “</w:t>
      </w:r>
      <w:r w:rsidR="002E32A6" w:rsidRPr="00840864">
        <w:rPr>
          <w:rFonts w:ascii="Times New Roman" w:hAnsi="Times New Roman" w:cs="Times New Roman"/>
          <w:iCs/>
        </w:rPr>
        <w:t>AAOS/</w:t>
      </w:r>
      <w:r w:rsidR="00AE10C9" w:rsidRPr="00840864">
        <w:rPr>
          <w:rFonts w:ascii="Times New Roman" w:hAnsi="Times New Roman" w:cs="Times New Roman"/>
          <w:iCs/>
        </w:rPr>
        <w:t>Membership Council</w:t>
      </w:r>
      <w:r w:rsidR="00EA2474" w:rsidRPr="00840864">
        <w:rPr>
          <w:rFonts w:ascii="Times New Roman" w:hAnsi="Times New Roman" w:cs="Times New Roman"/>
        </w:rPr>
        <w:t>”</w:t>
      </w:r>
      <w:proofErr w:type="gramStart"/>
      <w:r w:rsidR="00EA2474" w:rsidRPr="00840864">
        <w:rPr>
          <w:rFonts w:ascii="Times New Roman" w:hAnsi="Times New Roman" w:cs="Times New Roman"/>
        </w:rPr>
        <w:t>);</w:t>
      </w:r>
      <w:proofErr w:type="gramEnd"/>
    </w:p>
    <w:p w14:paraId="1C576366" w14:textId="5AD870DD" w:rsidR="0059477A" w:rsidRPr="00840864" w:rsidRDefault="0059477A" w:rsidP="00EA2474">
      <w:pPr>
        <w:pStyle w:val="Style1"/>
        <w:widowControl/>
        <w:numPr>
          <w:ilvl w:val="0"/>
          <w:numId w:val="27"/>
        </w:numPr>
        <w:tabs>
          <w:tab w:val="clear" w:pos="1440"/>
          <w:tab w:val="clear" w:pos="1920"/>
          <w:tab w:val="clear" w:pos="2400"/>
          <w:tab w:val="left" w:pos="1530"/>
        </w:tabs>
        <w:rPr>
          <w:rFonts w:ascii="Times New Roman" w:hAnsi="Times New Roman" w:cs="Times New Roman"/>
        </w:rPr>
      </w:pPr>
      <w:r w:rsidRPr="00840864">
        <w:rPr>
          <w:rFonts w:ascii="Times New Roman" w:hAnsi="Times New Roman" w:cs="Times New Roman"/>
        </w:rPr>
        <w:t xml:space="preserve">Sponsor(s) and their origins (i.e., </w:t>
      </w:r>
      <w:r w:rsidR="0048617D" w:rsidRPr="00840864">
        <w:rPr>
          <w:rFonts w:ascii="Times New Roman" w:hAnsi="Times New Roman" w:cs="Times New Roman"/>
        </w:rPr>
        <w:t xml:space="preserve">John Doe – </w:t>
      </w:r>
      <w:r w:rsidR="002E32A6" w:rsidRPr="00840864">
        <w:rPr>
          <w:rFonts w:ascii="Times New Roman" w:hAnsi="Times New Roman" w:cs="Times New Roman"/>
        </w:rPr>
        <w:t>resident</w:t>
      </w:r>
      <w:r w:rsidR="0048617D" w:rsidRPr="00840864">
        <w:rPr>
          <w:rFonts w:ascii="Times New Roman" w:hAnsi="Times New Roman" w:cs="Times New Roman"/>
        </w:rPr>
        <w:t xml:space="preserve">; </w:t>
      </w:r>
      <w:r w:rsidR="00AE10C9" w:rsidRPr="00840864">
        <w:rPr>
          <w:rFonts w:ascii="Times New Roman" w:hAnsi="Times New Roman" w:cs="Times New Roman"/>
        </w:rPr>
        <w:t>Jane</w:t>
      </w:r>
      <w:r w:rsidR="002E6263" w:rsidRPr="00840864">
        <w:rPr>
          <w:rFonts w:ascii="Times New Roman" w:hAnsi="Times New Roman" w:cs="Times New Roman"/>
        </w:rPr>
        <w:t xml:space="preserve"> </w:t>
      </w:r>
      <w:r w:rsidR="0048617D" w:rsidRPr="00840864">
        <w:rPr>
          <w:rFonts w:ascii="Times New Roman" w:hAnsi="Times New Roman" w:cs="Times New Roman"/>
        </w:rPr>
        <w:t xml:space="preserve">Doe – </w:t>
      </w:r>
      <w:r w:rsidR="002E32A6" w:rsidRPr="00840864">
        <w:rPr>
          <w:rFonts w:ascii="Times New Roman" w:hAnsi="Times New Roman" w:cs="Times New Roman"/>
        </w:rPr>
        <w:t>Delegate</w:t>
      </w:r>
      <w:proofErr w:type="gramStart"/>
      <w:r w:rsidRPr="00840864">
        <w:rPr>
          <w:rFonts w:ascii="Times New Roman" w:hAnsi="Times New Roman" w:cs="Times New Roman"/>
        </w:rPr>
        <w:t>)</w:t>
      </w:r>
      <w:r w:rsidR="0048617D" w:rsidRPr="00840864">
        <w:rPr>
          <w:rFonts w:ascii="Times New Roman" w:hAnsi="Times New Roman" w:cs="Times New Roman"/>
        </w:rPr>
        <w:t>;</w:t>
      </w:r>
      <w:proofErr w:type="gramEnd"/>
    </w:p>
    <w:p w14:paraId="5F8CFB8C" w14:textId="77777777" w:rsidR="0059477A" w:rsidRPr="00840864" w:rsidRDefault="0059477A" w:rsidP="00EA2474">
      <w:pPr>
        <w:pStyle w:val="Style1"/>
        <w:widowControl/>
        <w:numPr>
          <w:ilvl w:val="0"/>
          <w:numId w:val="27"/>
        </w:numPr>
        <w:tabs>
          <w:tab w:val="clear" w:pos="1440"/>
          <w:tab w:val="clear" w:pos="1920"/>
          <w:tab w:val="clear" w:pos="2400"/>
          <w:tab w:val="left" w:pos="1530"/>
        </w:tabs>
        <w:rPr>
          <w:rFonts w:ascii="Times New Roman" w:hAnsi="Times New Roman" w:cs="Times New Roman"/>
        </w:rPr>
      </w:pPr>
      <w:r w:rsidRPr="00840864">
        <w:rPr>
          <w:rFonts w:ascii="Times New Roman" w:hAnsi="Times New Roman" w:cs="Times New Roman"/>
        </w:rPr>
        <w:t xml:space="preserve"> Statement of reasons for adoption (“Whereas” clauses);</w:t>
      </w:r>
      <w:r w:rsidR="0048617D" w:rsidRPr="00840864">
        <w:rPr>
          <w:rFonts w:ascii="Times New Roman" w:hAnsi="Times New Roman" w:cs="Times New Roman"/>
        </w:rPr>
        <w:t xml:space="preserve"> and</w:t>
      </w:r>
    </w:p>
    <w:p w14:paraId="3E9B0C3E" w14:textId="77777777" w:rsidR="0059477A" w:rsidRPr="00840864" w:rsidRDefault="0059477A" w:rsidP="00EA2474">
      <w:pPr>
        <w:pStyle w:val="Style1"/>
        <w:widowControl/>
        <w:numPr>
          <w:ilvl w:val="0"/>
          <w:numId w:val="27"/>
        </w:numPr>
        <w:tabs>
          <w:tab w:val="clear" w:pos="1440"/>
          <w:tab w:val="clear" w:pos="1920"/>
          <w:tab w:val="clear" w:pos="2400"/>
          <w:tab w:val="left" w:pos="1530"/>
        </w:tabs>
        <w:rPr>
          <w:rFonts w:ascii="Times New Roman" w:hAnsi="Times New Roman" w:cs="Times New Roman"/>
        </w:rPr>
      </w:pPr>
      <w:r w:rsidRPr="00840864">
        <w:rPr>
          <w:rFonts w:ascii="Times New Roman" w:hAnsi="Times New Roman" w:cs="Times New Roman"/>
        </w:rPr>
        <w:t xml:space="preserve"> Specific statement(s) to be voted upon (“Resolved” clauses).</w:t>
      </w:r>
    </w:p>
    <w:p w14:paraId="5D316CF4" w14:textId="77777777" w:rsidR="0059477A" w:rsidRPr="00840864" w:rsidRDefault="0059477A" w:rsidP="0059477A">
      <w:pPr>
        <w:pStyle w:val="Style1"/>
        <w:widowControl/>
        <w:tabs>
          <w:tab w:val="clear" w:pos="480"/>
          <w:tab w:val="clear" w:pos="960"/>
          <w:tab w:val="left" w:pos="810"/>
          <w:tab w:val="left" w:pos="1530"/>
        </w:tabs>
        <w:ind w:left="1440" w:hanging="360"/>
        <w:rPr>
          <w:rFonts w:ascii="Times New Roman" w:hAnsi="Times New Roman" w:cs="Times New Roman"/>
        </w:rPr>
      </w:pPr>
    </w:p>
    <w:p w14:paraId="4C2DC2F4" w14:textId="77777777" w:rsidR="001A63DB" w:rsidRPr="00840864" w:rsidRDefault="001A63DB" w:rsidP="00DC4D0B">
      <w:pPr>
        <w:spacing w:line="240" w:lineRule="atLeast"/>
        <w:rPr>
          <w:b/>
          <w:bCs/>
          <w:color w:val="000000"/>
          <w:sz w:val="24"/>
          <w:szCs w:val="24"/>
        </w:rPr>
      </w:pPr>
      <w:r w:rsidRPr="00840864">
        <w:rPr>
          <w:b/>
          <w:bCs/>
          <w:color w:val="000000"/>
          <w:sz w:val="24"/>
          <w:szCs w:val="24"/>
        </w:rPr>
        <w:t>Considerations</w:t>
      </w:r>
    </w:p>
    <w:p w14:paraId="129CDD37" w14:textId="4D524FAD" w:rsidR="0059477A" w:rsidRPr="00840864" w:rsidRDefault="001A63DB" w:rsidP="00DC4D0B">
      <w:pPr>
        <w:pStyle w:val="Style1"/>
        <w:widowControl/>
        <w:tabs>
          <w:tab w:val="clear" w:pos="480"/>
          <w:tab w:val="clear" w:pos="960"/>
          <w:tab w:val="clear" w:pos="1440"/>
          <w:tab w:val="left" w:pos="540"/>
          <w:tab w:val="left" w:pos="1080"/>
        </w:tabs>
        <w:rPr>
          <w:rFonts w:ascii="Times New Roman" w:hAnsi="Times New Roman" w:cs="Times New Roman"/>
        </w:rPr>
      </w:pPr>
      <w:r w:rsidRPr="00840864">
        <w:rPr>
          <w:rFonts w:ascii="Times New Roman" w:hAnsi="Times New Roman" w:cs="Times New Roman"/>
        </w:rPr>
        <w:t xml:space="preserve">The </w:t>
      </w:r>
      <w:r w:rsidR="0059477A" w:rsidRPr="00840864">
        <w:rPr>
          <w:rFonts w:ascii="Times New Roman" w:hAnsi="Times New Roman" w:cs="Times New Roman"/>
        </w:rPr>
        <w:t>Sponsor</w:t>
      </w:r>
      <w:r w:rsidRPr="00840864">
        <w:rPr>
          <w:rFonts w:ascii="Times New Roman" w:hAnsi="Times New Roman" w:cs="Times New Roman"/>
        </w:rPr>
        <w:t xml:space="preserve"> </w:t>
      </w:r>
      <w:r w:rsidR="0059477A" w:rsidRPr="00840864">
        <w:rPr>
          <w:rFonts w:ascii="Times New Roman" w:hAnsi="Times New Roman" w:cs="Times New Roman"/>
        </w:rPr>
        <w:t xml:space="preserve">should draft the proposed </w:t>
      </w:r>
      <w:r w:rsidR="000827D6" w:rsidRPr="00840864">
        <w:rPr>
          <w:rFonts w:ascii="Times New Roman" w:hAnsi="Times New Roman" w:cs="Times New Roman"/>
        </w:rPr>
        <w:t xml:space="preserve">Advisory </w:t>
      </w:r>
      <w:proofErr w:type="gramStart"/>
      <w:r w:rsidR="000827D6" w:rsidRPr="00840864">
        <w:rPr>
          <w:rFonts w:ascii="Times New Roman" w:hAnsi="Times New Roman" w:cs="Times New Roman"/>
        </w:rPr>
        <w:t>Opinion</w:t>
      </w:r>
      <w:proofErr w:type="gramEnd"/>
      <w:r w:rsidR="000827D6" w:rsidRPr="00840864">
        <w:rPr>
          <w:rFonts w:ascii="Times New Roman" w:hAnsi="Times New Roman" w:cs="Times New Roman"/>
        </w:rPr>
        <w:t xml:space="preserve"> </w:t>
      </w:r>
      <w:r w:rsidR="0059477A" w:rsidRPr="00840864">
        <w:rPr>
          <w:rFonts w:ascii="Times New Roman" w:hAnsi="Times New Roman" w:cs="Times New Roman"/>
        </w:rPr>
        <w:t>so the mess</w:t>
      </w:r>
      <w:r w:rsidRPr="00840864">
        <w:rPr>
          <w:rFonts w:ascii="Times New Roman" w:hAnsi="Times New Roman" w:cs="Times New Roman"/>
        </w:rPr>
        <w:t xml:space="preserve">age is </w:t>
      </w:r>
      <w:r w:rsidR="0059477A" w:rsidRPr="00840864">
        <w:rPr>
          <w:rFonts w:ascii="Times New Roman" w:hAnsi="Times New Roman" w:cs="Times New Roman"/>
        </w:rPr>
        <w:t xml:space="preserve">apparent and the actions requested in them are not ambiguous.  </w:t>
      </w:r>
    </w:p>
    <w:p w14:paraId="26DF40E7" w14:textId="77777777" w:rsidR="0059477A" w:rsidRPr="00840864" w:rsidRDefault="0059477A" w:rsidP="0059477A">
      <w:pPr>
        <w:pStyle w:val="Style1"/>
        <w:widowControl/>
        <w:tabs>
          <w:tab w:val="clear" w:pos="480"/>
          <w:tab w:val="clear" w:pos="960"/>
          <w:tab w:val="clear" w:pos="1440"/>
          <w:tab w:val="left" w:pos="810"/>
          <w:tab w:val="left" w:pos="1080"/>
        </w:tabs>
        <w:ind w:left="1080"/>
        <w:rPr>
          <w:rFonts w:ascii="Times New Roman" w:hAnsi="Times New Roman" w:cs="Times New Roman"/>
        </w:rPr>
      </w:pPr>
    </w:p>
    <w:p w14:paraId="5DC9A10D" w14:textId="25409EDA" w:rsidR="0059477A" w:rsidRPr="00840864" w:rsidRDefault="0059477A" w:rsidP="00DC4D0B">
      <w:pPr>
        <w:pStyle w:val="Style1"/>
        <w:widowControl/>
        <w:tabs>
          <w:tab w:val="clear" w:pos="480"/>
          <w:tab w:val="clear" w:pos="960"/>
          <w:tab w:val="clear" w:pos="1440"/>
          <w:tab w:val="clear" w:pos="1920"/>
          <w:tab w:val="left" w:pos="1080"/>
        </w:tabs>
        <w:rPr>
          <w:rFonts w:ascii="Times New Roman" w:hAnsi="Times New Roman" w:cs="Times New Roman"/>
        </w:rPr>
      </w:pPr>
      <w:r w:rsidRPr="00840864">
        <w:rPr>
          <w:rFonts w:ascii="Times New Roman" w:hAnsi="Times New Roman" w:cs="Times New Roman"/>
        </w:rPr>
        <w:t xml:space="preserve">The “whereas” clauses must state the need for the proposed </w:t>
      </w:r>
      <w:r w:rsidR="000827D6" w:rsidRPr="00840864">
        <w:rPr>
          <w:rFonts w:ascii="Times New Roman" w:hAnsi="Times New Roman" w:cs="Times New Roman"/>
        </w:rPr>
        <w:t xml:space="preserve">Advisory Opinion </w:t>
      </w:r>
      <w:r w:rsidRPr="00840864">
        <w:rPr>
          <w:rFonts w:ascii="Times New Roman" w:hAnsi="Times New Roman" w:cs="Times New Roman"/>
        </w:rPr>
        <w:t>and should be accompanied by appropriate background material (e.g., published articles, correspondence, position statements).  They should be precise and to the point.  The clauses should represent either facts which are beyond dispute (“</w:t>
      </w:r>
      <w:proofErr w:type="spellStart"/>
      <w:r w:rsidRPr="00840864">
        <w:rPr>
          <w:rFonts w:ascii="Times New Roman" w:hAnsi="Times New Roman" w:cs="Times New Roman"/>
        </w:rPr>
        <w:t>orthopaedics</w:t>
      </w:r>
      <w:proofErr w:type="spellEnd"/>
      <w:r w:rsidRPr="00840864">
        <w:rPr>
          <w:rFonts w:ascii="Times New Roman" w:hAnsi="Times New Roman" w:cs="Times New Roman"/>
        </w:rPr>
        <w:t xml:space="preserve"> is that branch of medicine which deals with disease and disorders of the musculoskeletal system”) or, at the very least, are generally agreed upon by most members of the AAOS (“</w:t>
      </w:r>
      <w:proofErr w:type="spellStart"/>
      <w:r w:rsidRPr="00840864">
        <w:rPr>
          <w:rFonts w:ascii="Times New Roman" w:hAnsi="Times New Roman" w:cs="Times New Roman"/>
        </w:rPr>
        <w:t>orthopaedics</w:t>
      </w:r>
      <w:proofErr w:type="spellEnd"/>
      <w:r w:rsidRPr="00840864">
        <w:rPr>
          <w:rFonts w:ascii="Times New Roman" w:hAnsi="Times New Roman" w:cs="Times New Roman"/>
        </w:rPr>
        <w:t xml:space="preserve"> is an honorable profession.”)</w:t>
      </w:r>
    </w:p>
    <w:p w14:paraId="1B346656" w14:textId="77777777" w:rsidR="0059477A" w:rsidRPr="00840864" w:rsidRDefault="0059477A" w:rsidP="0059477A">
      <w:pPr>
        <w:pStyle w:val="Style1"/>
        <w:widowControl/>
        <w:tabs>
          <w:tab w:val="clear" w:pos="480"/>
          <w:tab w:val="clear" w:pos="960"/>
          <w:tab w:val="clear" w:pos="1440"/>
          <w:tab w:val="clear" w:pos="1920"/>
          <w:tab w:val="left" w:pos="1080"/>
        </w:tabs>
        <w:ind w:left="1080"/>
        <w:rPr>
          <w:rFonts w:ascii="Times New Roman" w:hAnsi="Times New Roman" w:cs="Times New Roman"/>
        </w:rPr>
      </w:pPr>
    </w:p>
    <w:p w14:paraId="4446B953" w14:textId="3B1AD980" w:rsidR="00AF365E" w:rsidRPr="00840864" w:rsidRDefault="0059477A" w:rsidP="00DC4D0B">
      <w:pPr>
        <w:pStyle w:val="Style1"/>
        <w:widowControl/>
        <w:tabs>
          <w:tab w:val="clear" w:pos="480"/>
          <w:tab w:val="clear" w:pos="960"/>
          <w:tab w:val="clear" w:pos="1440"/>
          <w:tab w:val="clear" w:pos="1920"/>
        </w:tabs>
        <w:rPr>
          <w:rFonts w:ascii="Times New Roman" w:hAnsi="Times New Roman" w:cs="Times New Roman"/>
        </w:rPr>
      </w:pPr>
      <w:r w:rsidRPr="00840864">
        <w:rPr>
          <w:rFonts w:ascii="Times New Roman" w:hAnsi="Times New Roman" w:cs="Times New Roman"/>
        </w:rPr>
        <w:t>The “resolved” clauses should follow logically from the “whereas” clauses without explanation</w:t>
      </w:r>
      <w:r w:rsidR="00AF365E" w:rsidRPr="00840864">
        <w:rPr>
          <w:rFonts w:ascii="Times New Roman" w:hAnsi="Times New Roman" w:cs="Times New Roman"/>
        </w:rPr>
        <w:t xml:space="preserve"> and should be able to be understood without the presence of the “whereas” clauses</w:t>
      </w:r>
      <w:r w:rsidRPr="00840864">
        <w:rPr>
          <w:rFonts w:ascii="Times New Roman" w:hAnsi="Times New Roman" w:cs="Times New Roman"/>
        </w:rPr>
        <w:t xml:space="preserve">.  The proper verb for all “resolved” clauses is “shall.”  The initial “resolved” clause should contain the statement of belief or commitment to be taken.  However, if it is not compatible with existing policy, it should specifically call for the revocation of that policy.  Remaining “resolved” clauses shall state the specific actions the Sponsor(s) want the </w:t>
      </w:r>
      <w:r w:rsidR="00B35059" w:rsidRPr="00840864">
        <w:rPr>
          <w:rFonts w:ascii="Times New Roman" w:hAnsi="Times New Roman" w:cs="Times New Roman"/>
        </w:rPr>
        <w:t xml:space="preserve">AAOS to take through the </w:t>
      </w:r>
      <w:r w:rsidR="00AE10C9" w:rsidRPr="00840864">
        <w:rPr>
          <w:rFonts w:ascii="Times New Roman" w:hAnsi="Times New Roman" w:cs="Times New Roman"/>
        </w:rPr>
        <w:t>MC</w:t>
      </w:r>
      <w:r w:rsidRPr="00840864">
        <w:rPr>
          <w:rFonts w:ascii="Times New Roman" w:hAnsi="Times New Roman" w:cs="Times New Roman"/>
        </w:rPr>
        <w:t>.</w:t>
      </w:r>
    </w:p>
    <w:p w14:paraId="684074F3" w14:textId="77777777" w:rsidR="0059477A" w:rsidRPr="00840864" w:rsidRDefault="00AF365E" w:rsidP="007B448A">
      <w:pPr>
        <w:pStyle w:val="Style1"/>
        <w:widowControl/>
        <w:tabs>
          <w:tab w:val="clear" w:pos="480"/>
          <w:tab w:val="clear" w:pos="960"/>
          <w:tab w:val="clear" w:pos="1440"/>
          <w:tab w:val="clear" w:pos="1920"/>
        </w:tabs>
        <w:ind w:left="540"/>
        <w:rPr>
          <w:rFonts w:ascii="Times New Roman" w:hAnsi="Times New Roman" w:cs="Times New Roman"/>
        </w:rPr>
      </w:pPr>
      <w:r w:rsidRPr="00840864">
        <w:rPr>
          <w:rFonts w:ascii="Times New Roman" w:hAnsi="Times New Roman" w:cs="Times New Roman"/>
        </w:rPr>
        <w:t xml:space="preserve"> </w:t>
      </w:r>
    </w:p>
    <w:p w14:paraId="1C0E2B65" w14:textId="77777777" w:rsidR="00AF0C94" w:rsidRPr="00840864" w:rsidRDefault="00AF0C94" w:rsidP="00BE5B7D">
      <w:pPr>
        <w:pStyle w:val="Style1"/>
        <w:widowControl/>
        <w:tabs>
          <w:tab w:val="clear" w:pos="1440"/>
        </w:tabs>
        <w:spacing w:line="240" w:lineRule="auto"/>
        <w:ind w:left="1080"/>
        <w:rPr>
          <w:rFonts w:ascii="Times New Roman" w:hAnsi="Times New Roman" w:cs="Times New Roman"/>
          <w:u w:val="single"/>
        </w:rPr>
      </w:pPr>
    </w:p>
    <w:p w14:paraId="66A3729E" w14:textId="77777777" w:rsidR="00AD2B54" w:rsidRPr="00840864" w:rsidRDefault="00AD2B54" w:rsidP="00BE5B7D">
      <w:pPr>
        <w:pStyle w:val="Style1"/>
        <w:widowControl/>
        <w:tabs>
          <w:tab w:val="clear" w:pos="1440"/>
        </w:tabs>
        <w:spacing w:line="240" w:lineRule="auto"/>
        <w:ind w:left="1080"/>
        <w:rPr>
          <w:rFonts w:ascii="Times New Roman" w:hAnsi="Times New Roman" w:cs="Times New Roman"/>
          <w:u w:val="single"/>
        </w:rPr>
      </w:pPr>
    </w:p>
    <w:p w14:paraId="36673A5B" w14:textId="77777777" w:rsidR="00BE5B7D" w:rsidRPr="00840864" w:rsidRDefault="00BE5B7D" w:rsidP="00BE5B7D">
      <w:pPr>
        <w:pStyle w:val="Style1"/>
        <w:widowControl/>
        <w:tabs>
          <w:tab w:val="clear" w:pos="480"/>
          <w:tab w:val="clear" w:pos="960"/>
          <w:tab w:val="clear" w:pos="1440"/>
          <w:tab w:val="clear" w:pos="1920"/>
        </w:tabs>
        <w:ind w:left="1440"/>
        <w:rPr>
          <w:rFonts w:ascii="Times New Roman" w:hAnsi="Times New Roman" w:cs="Times New Roman"/>
          <w:u w:val="single"/>
        </w:rPr>
      </w:pPr>
    </w:p>
    <w:p w14:paraId="3136768C" w14:textId="59519C7C" w:rsidR="00BE5B7D" w:rsidRPr="00DC4D0B" w:rsidRDefault="00BE5B7D" w:rsidP="00DC4D0B">
      <w:pPr>
        <w:pStyle w:val="Style1"/>
        <w:widowControl/>
        <w:tabs>
          <w:tab w:val="clear" w:pos="480"/>
          <w:tab w:val="clear" w:pos="960"/>
          <w:tab w:val="clear" w:pos="1440"/>
          <w:tab w:val="clear" w:pos="1920"/>
        </w:tabs>
        <w:rPr>
          <w:rFonts w:ascii="Times New Roman" w:hAnsi="Times New Roman" w:cs="Times New Roman"/>
          <w:b/>
          <w:bCs/>
        </w:rPr>
      </w:pPr>
      <w:r w:rsidRPr="00DC4D0B">
        <w:rPr>
          <w:rFonts w:ascii="Times New Roman" w:hAnsi="Times New Roman" w:cs="Times New Roman"/>
          <w:b/>
          <w:bCs/>
        </w:rPr>
        <w:t xml:space="preserve">Process </w:t>
      </w:r>
    </w:p>
    <w:p w14:paraId="116EA943" w14:textId="77777777" w:rsidR="00BE5B7D" w:rsidRPr="00DC4D0B" w:rsidRDefault="00BE5B7D" w:rsidP="00BE5B7D">
      <w:pPr>
        <w:pStyle w:val="Style1"/>
        <w:widowControl/>
        <w:tabs>
          <w:tab w:val="clear" w:pos="480"/>
          <w:tab w:val="clear" w:pos="960"/>
          <w:tab w:val="clear" w:pos="1440"/>
          <w:tab w:val="clear" w:pos="1920"/>
        </w:tabs>
        <w:ind w:left="1440"/>
        <w:rPr>
          <w:rFonts w:ascii="Times New Roman" w:hAnsi="Times New Roman" w:cs="Times New Roman"/>
          <w:u w:val="single"/>
        </w:rPr>
      </w:pPr>
    </w:p>
    <w:p w14:paraId="5D601EFE" w14:textId="3587003B" w:rsidR="00BE5B7D" w:rsidRPr="00DC4D0B" w:rsidRDefault="00BE5B7D" w:rsidP="00DC4D0B">
      <w:pPr>
        <w:pStyle w:val="ListParagraph"/>
        <w:numPr>
          <w:ilvl w:val="0"/>
          <w:numId w:val="29"/>
        </w:numPr>
        <w:rPr>
          <w:sz w:val="24"/>
          <w:szCs w:val="24"/>
        </w:rPr>
      </w:pPr>
      <w:r w:rsidRPr="00DC4D0B">
        <w:rPr>
          <w:sz w:val="24"/>
          <w:szCs w:val="24"/>
        </w:rPr>
        <w:t xml:space="preserve">The Sponsor(s) shall submit the proposed </w:t>
      </w:r>
      <w:r w:rsidR="00FE2181" w:rsidRPr="00DC4D0B">
        <w:rPr>
          <w:sz w:val="24"/>
          <w:szCs w:val="24"/>
        </w:rPr>
        <w:t>A</w:t>
      </w:r>
      <w:r w:rsidR="000827D6" w:rsidRPr="00DC4D0B">
        <w:rPr>
          <w:sz w:val="24"/>
          <w:szCs w:val="24"/>
        </w:rPr>
        <w:t xml:space="preserve">dvisory Opinion </w:t>
      </w:r>
      <w:r w:rsidRPr="00DC4D0B">
        <w:rPr>
          <w:sz w:val="24"/>
          <w:szCs w:val="24"/>
        </w:rPr>
        <w:t xml:space="preserve">to the </w:t>
      </w:r>
      <w:r w:rsidR="005767A6" w:rsidRPr="00DC4D0B">
        <w:rPr>
          <w:sz w:val="24"/>
          <w:szCs w:val="24"/>
        </w:rPr>
        <w:t>Resident Assembly staff</w:t>
      </w:r>
      <w:r w:rsidRPr="00DC4D0B">
        <w:rPr>
          <w:sz w:val="24"/>
          <w:szCs w:val="24"/>
        </w:rPr>
        <w:t xml:space="preserve"> in </w:t>
      </w:r>
      <w:r w:rsidR="00FE2181" w:rsidRPr="00DC4D0B">
        <w:rPr>
          <w:sz w:val="24"/>
          <w:szCs w:val="24"/>
        </w:rPr>
        <w:t>completed</w:t>
      </w:r>
      <w:r w:rsidRPr="00DC4D0B">
        <w:rPr>
          <w:sz w:val="24"/>
          <w:szCs w:val="24"/>
        </w:rPr>
        <w:t xml:space="preserve"> form at least </w:t>
      </w:r>
      <w:r w:rsidR="00EA45BF" w:rsidRPr="00DC4D0B">
        <w:rPr>
          <w:sz w:val="24"/>
          <w:szCs w:val="24"/>
        </w:rPr>
        <w:t>45 days</w:t>
      </w:r>
      <w:r w:rsidRPr="00DC4D0B">
        <w:rPr>
          <w:sz w:val="24"/>
          <w:szCs w:val="24"/>
        </w:rPr>
        <w:t xml:space="preserve"> prior to the meeting at which it is to be presented.</w:t>
      </w:r>
    </w:p>
    <w:p w14:paraId="4B91E431" w14:textId="587F2064" w:rsidR="005767A6" w:rsidRPr="00DC4D0B" w:rsidRDefault="00BE5B7D" w:rsidP="00DC4D0B">
      <w:pPr>
        <w:pStyle w:val="ListParagraph"/>
        <w:numPr>
          <w:ilvl w:val="0"/>
          <w:numId w:val="29"/>
        </w:numPr>
        <w:rPr>
          <w:sz w:val="24"/>
          <w:szCs w:val="24"/>
        </w:rPr>
      </w:pPr>
      <w:r w:rsidRPr="00DC4D0B">
        <w:rPr>
          <w:sz w:val="24"/>
          <w:szCs w:val="24"/>
        </w:rPr>
        <w:t xml:space="preserve">The Sponsor shall assist AAOS staff in preparing background materials about the </w:t>
      </w:r>
      <w:r w:rsidR="000827D6" w:rsidRPr="00DC4D0B">
        <w:rPr>
          <w:sz w:val="24"/>
          <w:szCs w:val="24"/>
        </w:rPr>
        <w:t>Advisory Opinion</w:t>
      </w:r>
      <w:r w:rsidRPr="00DC4D0B">
        <w:rPr>
          <w:sz w:val="24"/>
          <w:szCs w:val="24"/>
        </w:rPr>
        <w:t xml:space="preserve">, which might include issues of cost (financial, volunteer time, and staffing requirements) and the legality of implementing the actions called for in the proposed </w:t>
      </w:r>
      <w:r w:rsidR="004C242B" w:rsidRPr="00DC4D0B">
        <w:rPr>
          <w:sz w:val="24"/>
          <w:szCs w:val="24"/>
        </w:rPr>
        <w:t>A</w:t>
      </w:r>
      <w:r w:rsidR="000827D6" w:rsidRPr="00DC4D0B">
        <w:rPr>
          <w:sz w:val="24"/>
          <w:szCs w:val="24"/>
        </w:rPr>
        <w:t>dvisory Opinion</w:t>
      </w:r>
      <w:r w:rsidRPr="00DC4D0B">
        <w:rPr>
          <w:sz w:val="24"/>
          <w:szCs w:val="24"/>
        </w:rPr>
        <w:t xml:space="preserve">.  AAOS staff will include the proposed </w:t>
      </w:r>
      <w:r w:rsidR="000827D6" w:rsidRPr="00DC4D0B">
        <w:rPr>
          <w:sz w:val="24"/>
          <w:szCs w:val="24"/>
        </w:rPr>
        <w:t xml:space="preserve">Advisory Opinion </w:t>
      </w:r>
      <w:r w:rsidR="004C242B" w:rsidRPr="00DC4D0B">
        <w:rPr>
          <w:sz w:val="24"/>
          <w:szCs w:val="24"/>
        </w:rPr>
        <w:t xml:space="preserve">and background material in the </w:t>
      </w:r>
      <w:r w:rsidRPr="00DC4D0B">
        <w:rPr>
          <w:sz w:val="24"/>
          <w:szCs w:val="24"/>
        </w:rPr>
        <w:t>agenda materials.</w:t>
      </w:r>
    </w:p>
    <w:p w14:paraId="73135E5D" w14:textId="7B3FC8D9" w:rsidR="00AE10C9" w:rsidRPr="00DC4D0B" w:rsidRDefault="00AE10C9" w:rsidP="00DC4D0B">
      <w:pPr>
        <w:pStyle w:val="ListParagraph"/>
        <w:numPr>
          <w:ilvl w:val="0"/>
          <w:numId w:val="29"/>
        </w:numPr>
        <w:rPr>
          <w:sz w:val="24"/>
          <w:szCs w:val="24"/>
        </w:rPr>
      </w:pPr>
      <w:r w:rsidRPr="00DC4D0B">
        <w:rPr>
          <w:sz w:val="24"/>
          <w:szCs w:val="24"/>
        </w:rPr>
        <w:t>The Delegates will be able to review the A</w:t>
      </w:r>
      <w:r w:rsidR="000827D6" w:rsidRPr="00DC4D0B">
        <w:rPr>
          <w:sz w:val="24"/>
          <w:szCs w:val="24"/>
        </w:rPr>
        <w:t xml:space="preserve">dvisory Opinion </w:t>
      </w:r>
      <w:r w:rsidRPr="00DC4D0B">
        <w:rPr>
          <w:sz w:val="24"/>
          <w:szCs w:val="24"/>
        </w:rPr>
        <w:t>and the background materials at least 30 days prior to the meeting.</w:t>
      </w:r>
    </w:p>
    <w:p w14:paraId="36EC178C" w14:textId="200A88D4" w:rsidR="005767A6" w:rsidRPr="00DC4D0B" w:rsidRDefault="005767A6" w:rsidP="00DC4D0B">
      <w:pPr>
        <w:pStyle w:val="ListParagraph"/>
        <w:numPr>
          <w:ilvl w:val="0"/>
          <w:numId w:val="29"/>
        </w:numPr>
        <w:rPr>
          <w:sz w:val="24"/>
          <w:szCs w:val="24"/>
        </w:rPr>
      </w:pPr>
      <w:r w:rsidRPr="00DC4D0B">
        <w:rPr>
          <w:sz w:val="24"/>
          <w:szCs w:val="24"/>
        </w:rPr>
        <w:t>The Sponsor shall discuss the proposed A</w:t>
      </w:r>
      <w:r w:rsidR="000827D6" w:rsidRPr="00DC4D0B">
        <w:rPr>
          <w:sz w:val="24"/>
          <w:szCs w:val="24"/>
        </w:rPr>
        <w:t xml:space="preserve">dvisory Opinion </w:t>
      </w:r>
      <w:r w:rsidRPr="00DC4D0B">
        <w:rPr>
          <w:sz w:val="24"/>
          <w:szCs w:val="24"/>
        </w:rPr>
        <w:t xml:space="preserve">at the </w:t>
      </w:r>
      <w:r w:rsidR="00EA45BF" w:rsidRPr="00DC4D0B">
        <w:rPr>
          <w:sz w:val="24"/>
          <w:szCs w:val="24"/>
        </w:rPr>
        <w:t>RA</w:t>
      </w:r>
      <w:r w:rsidRPr="00DC4D0B">
        <w:rPr>
          <w:sz w:val="24"/>
          <w:szCs w:val="24"/>
        </w:rPr>
        <w:t xml:space="preserve"> Open Hearing.</w:t>
      </w:r>
    </w:p>
    <w:p w14:paraId="1A503758" w14:textId="77777777" w:rsidR="00B87212" w:rsidRPr="00DC4D0B" w:rsidRDefault="00B87212" w:rsidP="00DC4D0B">
      <w:pPr>
        <w:pStyle w:val="ListParagraph"/>
        <w:numPr>
          <w:ilvl w:val="0"/>
          <w:numId w:val="29"/>
        </w:numPr>
        <w:rPr>
          <w:sz w:val="24"/>
          <w:szCs w:val="24"/>
        </w:rPr>
      </w:pPr>
      <w:r w:rsidRPr="00DC4D0B">
        <w:rPr>
          <w:sz w:val="24"/>
          <w:szCs w:val="24"/>
        </w:rPr>
        <w:t>The RA Executive Committee will develop a Report and Recommendation based on the Open Hearing discussion and background documents presented.</w:t>
      </w:r>
    </w:p>
    <w:p w14:paraId="1267EA83" w14:textId="77777777" w:rsidR="005767A6" w:rsidRPr="00DC4D0B" w:rsidRDefault="00BE5B7D" w:rsidP="00DC4D0B">
      <w:pPr>
        <w:pStyle w:val="ListParagraph"/>
        <w:numPr>
          <w:ilvl w:val="0"/>
          <w:numId w:val="29"/>
        </w:numPr>
        <w:rPr>
          <w:sz w:val="24"/>
          <w:szCs w:val="24"/>
        </w:rPr>
      </w:pPr>
      <w:r w:rsidRPr="00DC4D0B">
        <w:rPr>
          <w:sz w:val="24"/>
          <w:szCs w:val="24"/>
        </w:rPr>
        <w:t xml:space="preserve">If possible, the </w:t>
      </w:r>
      <w:r w:rsidR="004C242B" w:rsidRPr="00DC4D0B">
        <w:rPr>
          <w:sz w:val="24"/>
          <w:szCs w:val="24"/>
        </w:rPr>
        <w:t>RA Executive Committee’s</w:t>
      </w:r>
      <w:r w:rsidRPr="00DC4D0B">
        <w:rPr>
          <w:sz w:val="24"/>
          <w:szCs w:val="24"/>
        </w:rPr>
        <w:t xml:space="preserve"> </w:t>
      </w:r>
      <w:r w:rsidR="005767A6" w:rsidRPr="00DC4D0B">
        <w:rPr>
          <w:sz w:val="24"/>
          <w:szCs w:val="24"/>
        </w:rPr>
        <w:t xml:space="preserve">Report and </w:t>
      </w:r>
      <w:r w:rsidRPr="00DC4D0B">
        <w:rPr>
          <w:sz w:val="24"/>
          <w:szCs w:val="24"/>
        </w:rPr>
        <w:t xml:space="preserve">Recommendations on the </w:t>
      </w:r>
      <w:r w:rsidR="004C242B" w:rsidRPr="00DC4D0B">
        <w:rPr>
          <w:sz w:val="24"/>
          <w:szCs w:val="24"/>
        </w:rPr>
        <w:t>Action</w:t>
      </w:r>
      <w:r w:rsidRPr="00DC4D0B">
        <w:rPr>
          <w:sz w:val="24"/>
          <w:szCs w:val="24"/>
        </w:rPr>
        <w:t xml:space="preserve"> shall be given to the Sponsor(s) before it is presented to the </w:t>
      </w:r>
      <w:r w:rsidR="005767A6" w:rsidRPr="00DC4D0B">
        <w:rPr>
          <w:sz w:val="24"/>
          <w:szCs w:val="24"/>
        </w:rPr>
        <w:t>RA.</w:t>
      </w:r>
    </w:p>
    <w:p w14:paraId="379C5844" w14:textId="53BB8FC2" w:rsidR="005767A6" w:rsidRPr="00DC4D0B" w:rsidRDefault="00BE5B7D" w:rsidP="00DC4D0B">
      <w:pPr>
        <w:pStyle w:val="ListParagraph"/>
        <w:numPr>
          <w:ilvl w:val="0"/>
          <w:numId w:val="29"/>
        </w:numPr>
        <w:rPr>
          <w:sz w:val="24"/>
          <w:szCs w:val="24"/>
        </w:rPr>
      </w:pPr>
      <w:r w:rsidRPr="00DC4D0B">
        <w:rPr>
          <w:sz w:val="24"/>
          <w:szCs w:val="24"/>
        </w:rPr>
        <w:t xml:space="preserve">Once the </w:t>
      </w:r>
      <w:r w:rsidR="004C242B" w:rsidRPr="00DC4D0B">
        <w:rPr>
          <w:sz w:val="24"/>
          <w:szCs w:val="24"/>
        </w:rPr>
        <w:t xml:space="preserve">RA Vice-Chair </w:t>
      </w:r>
      <w:r w:rsidRPr="00DC4D0B">
        <w:rPr>
          <w:sz w:val="24"/>
          <w:szCs w:val="24"/>
        </w:rPr>
        <w:t xml:space="preserve">presents </w:t>
      </w:r>
      <w:r w:rsidR="004C242B" w:rsidRPr="00DC4D0B">
        <w:rPr>
          <w:sz w:val="24"/>
          <w:szCs w:val="24"/>
        </w:rPr>
        <w:t xml:space="preserve">the </w:t>
      </w:r>
      <w:r w:rsidR="005767A6" w:rsidRPr="00DC4D0B">
        <w:rPr>
          <w:sz w:val="24"/>
          <w:szCs w:val="24"/>
        </w:rPr>
        <w:t xml:space="preserve">Report and </w:t>
      </w:r>
      <w:r w:rsidRPr="00DC4D0B">
        <w:rPr>
          <w:sz w:val="24"/>
          <w:szCs w:val="24"/>
        </w:rPr>
        <w:t xml:space="preserve">Recommendations on the proposed </w:t>
      </w:r>
      <w:r w:rsidR="000827D6" w:rsidRPr="00DC4D0B">
        <w:rPr>
          <w:sz w:val="24"/>
          <w:szCs w:val="24"/>
        </w:rPr>
        <w:t xml:space="preserve">Advisory Opinion </w:t>
      </w:r>
      <w:r w:rsidR="00EA45BF" w:rsidRPr="00DC4D0B">
        <w:rPr>
          <w:sz w:val="24"/>
          <w:szCs w:val="24"/>
        </w:rPr>
        <w:t>at the RA meeting</w:t>
      </w:r>
      <w:r w:rsidRPr="00DC4D0B">
        <w:rPr>
          <w:sz w:val="24"/>
          <w:szCs w:val="24"/>
        </w:rPr>
        <w:t xml:space="preserve">, the </w:t>
      </w:r>
      <w:r w:rsidR="001B3776" w:rsidRPr="00DC4D0B">
        <w:rPr>
          <w:sz w:val="24"/>
          <w:szCs w:val="24"/>
        </w:rPr>
        <w:t>Chair</w:t>
      </w:r>
      <w:r w:rsidR="004C242B" w:rsidRPr="00DC4D0B">
        <w:rPr>
          <w:sz w:val="24"/>
          <w:szCs w:val="24"/>
        </w:rPr>
        <w:t xml:space="preserve"> </w:t>
      </w:r>
      <w:r w:rsidRPr="00DC4D0B">
        <w:rPr>
          <w:sz w:val="24"/>
          <w:szCs w:val="24"/>
        </w:rPr>
        <w:t xml:space="preserve">shall call for </w:t>
      </w:r>
      <w:r w:rsidR="00EA45BF" w:rsidRPr="00DC4D0B">
        <w:rPr>
          <w:sz w:val="24"/>
          <w:szCs w:val="24"/>
        </w:rPr>
        <w:t xml:space="preserve">a </w:t>
      </w:r>
      <w:r w:rsidRPr="00DC4D0B">
        <w:rPr>
          <w:sz w:val="24"/>
          <w:szCs w:val="24"/>
        </w:rPr>
        <w:t>motion</w:t>
      </w:r>
      <w:r w:rsidR="00EA45BF" w:rsidRPr="00DC4D0B">
        <w:rPr>
          <w:sz w:val="24"/>
          <w:szCs w:val="24"/>
        </w:rPr>
        <w:t xml:space="preserve"> to vote</w:t>
      </w:r>
      <w:r w:rsidRPr="00DC4D0B">
        <w:rPr>
          <w:sz w:val="24"/>
          <w:szCs w:val="24"/>
        </w:rPr>
        <w:t xml:space="preserve"> on whether the</w:t>
      </w:r>
      <w:r w:rsidR="005767A6" w:rsidRPr="00DC4D0B">
        <w:rPr>
          <w:sz w:val="24"/>
          <w:szCs w:val="24"/>
        </w:rPr>
        <w:t xml:space="preserve"> Report and</w:t>
      </w:r>
      <w:r w:rsidRPr="00DC4D0B">
        <w:rPr>
          <w:sz w:val="24"/>
          <w:szCs w:val="24"/>
        </w:rPr>
        <w:t xml:space="preserve"> Recommendations shall be approved as written.</w:t>
      </w:r>
    </w:p>
    <w:p w14:paraId="03F2F6C8" w14:textId="1AA7D2CC" w:rsidR="005767A6" w:rsidRPr="00DC4D0B" w:rsidRDefault="00BE5B7D" w:rsidP="00DC4D0B">
      <w:pPr>
        <w:pStyle w:val="ListParagraph"/>
        <w:numPr>
          <w:ilvl w:val="0"/>
          <w:numId w:val="29"/>
        </w:numPr>
        <w:rPr>
          <w:sz w:val="24"/>
          <w:szCs w:val="24"/>
        </w:rPr>
      </w:pPr>
      <w:r w:rsidRPr="00DC4D0B">
        <w:rPr>
          <w:sz w:val="24"/>
          <w:szCs w:val="24"/>
        </w:rPr>
        <w:t xml:space="preserve">All actions regarding </w:t>
      </w:r>
      <w:r w:rsidR="000827D6" w:rsidRPr="00DC4D0B">
        <w:rPr>
          <w:sz w:val="24"/>
          <w:szCs w:val="24"/>
        </w:rPr>
        <w:t xml:space="preserve">Advisory Opinion </w:t>
      </w:r>
      <w:r w:rsidRPr="00DC4D0B">
        <w:rPr>
          <w:sz w:val="24"/>
          <w:szCs w:val="24"/>
        </w:rPr>
        <w:t xml:space="preserve">shall be approved by a simple majority of the </w:t>
      </w:r>
      <w:r w:rsidR="004C242B" w:rsidRPr="00DC4D0B">
        <w:rPr>
          <w:sz w:val="24"/>
          <w:szCs w:val="24"/>
        </w:rPr>
        <w:t xml:space="preserve">Delegates </w:t>
      </w:r>
      <w:r w:rsidRPr="00DC4D0B">
        <w:rPr>
          <w:sz w:val="24"/>
          <w:szCs w:val="24"/>
        </w:rPr>
        <w:t xml:space="preserve">present.  </w:t>
      </w:r>
    </w:p>
    <w:p w14:paraId="1AF2147A" w14:textId="334EA5FD" w:rsidR="005767A6" w:rsidRPr="00DC4D0B" w:rsidRDefault="00BE5B7D" w:rsidP="00DC4D0B">
      <w:pPr>
        <w:pStyle w:val="ListParagraph"/>
        <w:numPr>
          <w:ilvl w:val="0"/>
          <w:numId w:val="29"/>
        </w:numPr>
        <w:rPr>
          <w:sz w:val="24"/>
          <w:szCs w:val="24"/>
        </w:rPr>
      </w:pPr>
      <w:r w:rsidRPr="00DC4D0B">
        <w:rPr>
          <w:sz w:val="24"/>
          <w:szCs w:val="24"/>
        </w:rPr>
        <w:t xml:space="preserve">If the </w:t>
      </w:r>
      <w:r w:rsidR="004C242B" w:rsidRPr="00DC4D0B">
        <w:rPr>
          <w:sz w:val="24"/>
          <w:szCs w:val="24"/>
        </w:rPr>
        <w:t>RA</w:t>
      </w:r>
      <w:r w:rsidRPr="00DC4D0B">
        <w:rPr>
          <w:sz w:val="24"/>
          <w:szCs w:val="24"/>
        </w:rPr>
        <w:t xml:space="preserve"> votes not to accept the </w:t>
      </w:r>
      <w:r w:rsidR="004C242B" w:rsidRPr="00DC4D0B">
        <w:rPr>
          <w:sz w:val="24"/>
          <w:szCs w:val="24"/>
        </w:rPr>
        <w:t xml:space="preserve">RA Executive Committee </w:t>
      </w:r>
      <w:r w:rsidR="005767A6" w:rsidRPr="00DC4D0B">
        <w:rPr>
          <w:sz w:val="24"/>
          <w:szCs w:val="24"/>
        </w:rPr>
        <w:t xml:space="preserve">Report and </w:t>
      </w:r>
      <w:r w:rsidR="004C242B" w:rsidRPr="00DC4D0B">
        <w:rPr>
          <w:sz w:val="24"/>
          <w:szCs w:val="24"/>
        </w:rPr>
        <w:t xml:space="preserve">Recommendations </w:t>
      </w:r>
      <w:r w:rsidRPr="00DC4D0B">
        <w:rPr>
          <w:sz w:val="24"/>
          <w:szCs w:val="24"/>
        </w:rPr>
        <w:t xml:space="preserve">as written, the </w:t>
      </w:r>
      <w:r w:rsidR="001B3776" w:rsidRPr="00DC4D0B">
        <w:rPr>
          <w:sz w:val="24"/>
          <w:szCs w:val="24"/>
        </w:rPr>
        <w:t>Chair</w:t>
      </w:r>
      <w:r w:rsidRPr="00DC4D0B">
        <w:rPr>
          <w:sz w:val="24"/>
          <w:szCs w:val="24"/>
        </w:rPr>
        <w:t xml:space="preserve"> shall entertain </w:t>
      </w:r>
      <w:r w:rsidR="001B3776" w:rsidRPr="00DC4D0B">
        <w:rPr>
          <w:sz w:val="24"/>
          <w:szCs w:val="24"/>
        </w:rPr>
        <w:t xml:space="preserve">discussion </w:t>
      </w:r>
      <w:r w:rsidRPr="00DC4D0B">
        <w:rPr>
          <w:sz w:val="24"/>
          <w:szCs w:val="24"/>
        </w:rPr>
        <w:t xml:space="preserve">from the floor for alternative actions regarding the proposed </w:t>
      </w:r>
      <w:r w:rsidR="000827D6" w:rsidRPr="00DC4D0B">
        <w:rPr>
          <w:sz w:val="24"/>
          <w:szCs w:val="24"/>
        </w:rPr>
        <w:t>Advisory Opinion</w:t>
      </w:r>
      <w:r w:rsidR="001B3776" w:rsidRPr="00DC4D0B">
        <w:rPr>
          <w:sz w:val="24"/>
          <w:szCs w:val="24"/>
        </w:rPr>
        <w:t>. The</w:t>
      </w:r>
      <w:r w:rsidR="00C0160D" w:rsidRPr="00DC4D0B">
        <w:rPr>
          <w:sz w:val="24"/>
          <w:szCs w:val="24"/>
        </w:rPr>
        <w:t xml:space="preserve"> </w:t>
      </w:r>
      <w:r w:rsidR="004C242B" w:rsidRPr="00DC4D0B">
        <w:rPr>
          <w:sz w:val="24"/>
          <w:szCs w:val="24"/>
        </w:rPr>
        <w:t>RA delegates</w:t>
      </w:r>
      <w:r w:rsidRPr="00DC4D0B">
        <w:rPr>
          <w:sz w:val="24"/>
          <w:szCs w:val="24"/>
        </w:rPr>
        <w:t xml:space="preserve"> must vote on the</w:t>
      </w:r>
      <w:r w:rsidR="001B3776" w:rsidRPr="00DC4D0B">
        <w:rPr>
          <w:sz w:val="24"/>
          <w:szCs w:val="24"/>
        </w:rPr>
        <w:t xml:space="preserve"> amended</w:t>
      </w:r>
      <w:r w:rsidRPr="00DC4D0B">
        <w:rPr>
          <w:sz w:val="24"/>
          <w:szCs w:val="24"/>
        </w:rPr>
        <w:t xml:space="preserve"> motion.   </w:t>
      </w:r>
    </w:p>
    <w:p w14:paraId="54083A2D" w14:textId="71A6E627" w:rsidR="00B87212" w:rsidRPr="00DC4D0B" w:rsidRDefault="00B87212" w:rsidP="00DC4D0B">
      <w:pPr>
        <w:pStyle w:val="ListParagraph"/>
        <w:numPr>
          <w:ilvl w:val="0"/>
          <w:numId w:val="29"/>
        </w:numPr>
        <w:rPr>
          <w:sz w:val="24"/>
          <w:szCs w:val="24"/>
        </w:rPr>
      </w:pPr>
      <w:r w:rsidRPr="00DC4D0B">
        <w:rPr>
          <w:sz w:val="24"/>
          <w:szCs w:val="24"/>
        </w:rPr>
        <w:t xml:space="preserve">The RA Chair will present any </w:t>
      </w:r>
      <w:r w:rsidR="000827D6" w:rsidRPr="00DC4D0B">
        <w:rPr>
          <w:sz w:val="24"/>
          <w:szCs w:val="24"/>
        </w:rPr>
        <w:t xml:space="preserve">Advisory Opinion </w:t>
      </w:r>
      <w:r w:rsidRPr="00DC4D0B">
        <w:rPr>
          <w:sz w:val="24"/>
          <w:szCs w:val="24"/>
        </w:rPr>
        <w:t xml:space="preserve">that is debated by the RA including those that are approved and those that are defeated to the </w:t>
      </w:r>
      <w:r w:rsidR="00AE10C9" w:rsidRPr="00DC4D0B">
        <w:rPr>
          <w:sz w:val="24"/>
          <w:szCs w:val="24"/>
        </w:rPr>
        <w:t>Membership Council</w:t>
      </w:r>
      <w:r w:rsidRPr="00DC4D0B">
        <w:rPr>
          <w:sz w:val="24"/>
          <w:szCs w:val="24"/>
        </w:rPr>
        <w:t xml:space="preserve">. The CRFC will consider any approved </w:t>
      </w:r>
      <w:r w:rsidR="000827D6" w:rsidRPr="00DC4D0B">
        <w:rPr>
          <w:sz w:val="24"/>
          <w:szCs w:val="24"/>
        </w:rPr>
        <w:t>Advisory Opinion</w:t>
      </w:r>
      <w:r w:rsidRPr="00DC4D0B">
        <w:rPr>
          <w:sz w:val="24"/>
          <w:szCs w:val="24"/>
        </w:rPr>
        <w:t>.</w:t>
      </w:r>
    </w:p>
    <w:p w14:paraId="5AACB07B" w14:textId="77777777" w:rsidR="00BE5B7D" w:rsidRPr="00840864" w:rsidRDefault="00BE5B7D" w:rsidP="00BE5B7D">
      <w:pPr>
        <w:pStyle w:val="Style1"/>
        <w:widowControl/>
        <w:tabs>
          <w:tab w:val="clear" w:pos="1440"/>
        </w:tabs>
        <w:spacing w:line="240" w:lineRule="auto"/>
        <w:ind w:left="1440"/>
        <w:rPr>
          <w:rFonts w:ascii="Times New Roman" w:hAnsi="Times New Roman" w:cs="Times New Roman"/>
        </w:rPr>
      </w:pPr>
    </w:p>
    <w:p w14:paraId="2DFB3A3F" w14:textId="2AED13D8" w:rsidR="00BE5B7D" w:rsidRPr="00840864" w:rsidRDefault="00BE5B7D" w:rsidP="00BE5B7D">
      <w:pPr>
        <w:pStyle w:val="Style1"/>
        <w:widowControl/>
        <w:spacing w:line="240" w:lineRule="auto"/>
        <w:rPr>
          <w:rFonts w:ascii="Times New Roman" w:hAnsi="Times New Roman" w:cs="Times New Roman"/>
          <w:b/>
          <w:bCs/>
        </w:rPr>
      </w:pPr>
      <w:r w:rsidRPr="00840864">
        <w:rPr>
          <w:rFonts w:ascii="Times New Roman" w:hAnsi="Times New Roman" w:cs="Times New Roman"/>
          <w:b/>
          <w:bCs/>
        </w:rPr>
        <w:t xml:space="preserve">Late Proposed </w:t>
      </w:r>
      <w:r w:rsidR="004C242B" w:rsidRPr="00840864">
        <w:rPr>
          <w:rFonts w:ascii="Times New Roman" w:hAnsi="Times New Roman" w:cs="Times New Roman"/>
          <w:b/>
          <w:bCs/>
        </w:rPr>
        <w:t xml:space="preserve">RA </w:t>
      </w:r>
      <w:r w:rsidR="000827D6" w:rsidRPr="00840864">
        <w:rPr>
          <w:rFonts w:ascii="Times New Roman" w:hAnsi="Times New Roman" w:cs="Times New Roman"/>
          <w:b/>
          <w:bCs/>
        </w:rPr>
        <w:t>Advisory Opinions</w:t>
      </w:r>
    </w:p>
    <w:p w14:paraId="19F65B61" w14:textId="1815139E" w:rsidR="00BE5B7D" w:rsidRPr="00840864" w:rsidRDefault="00BE5B7D" w:rsidP="00DC4D0B">
      <w:pPr>
        <w:pStyle w:val="Style1"/>
        <w:widowControl/>
        <w:spacing w:line="240" w:lineRule="auto"/>
        <w:rPr>
          <w:rFonts w:ascii="Times New Roman" w:hAnsi="Times New Roman" w:cs="Times New Roman"/>
        </w:rPr>
      </w:pPr>
      <w:r w:rsidRPr="00840864">
        <w:rPr>
          <w:rFonts w:ascii="Times New Roman" w:hAnsi="Times New Roman" w:cs="Times New Roman"/>
        </w:rPr>
        <w:t xml:space="preserve">The </w:t>
      </w:r>
      <w:r w:rsidR="004C242B" w:rsidRPr="00840864">
        <w:rPr>
          <w:rFonts w:ascii="Times New Roman" w:hAnsi="Times New Roman" w:cs="Times New Roman"/>
        </w:rPr>
        <w:t>RA</w:t>
      </w:r>
      <w:r w:rsidRPr="00840864">
        <w:rPr>
          <w:rFonts w:ascii="Times New Roman" w:hAnsi="Times New Roman" w:cs="Times New Roman"/>
        </w:rPr>
        <w:t xml:space="preserve"> may accept “late” proposed </w:t>
      </w:r>
      <w:r w:rsidR="000827D6" w:rsidRPr="00840864">
        <w:rPr>
          <w:rFonts w:ascii="Times New Roman" w:hAnsi="Times New Roman" w:cs="Times New Roman"/>
        </w:rPr>
        <w:t xml:space="preserve">Advisory Opinions </w:t>
      </w:r>
      <w:r w:rsidRPr="00840864">
        <w:rPr>
          <w:rFonts w:ascii="Times New Roman" w:hAnsi="Times New Roman" w:cs="Times New Roman"/>
        </w:rPr>
        <w:t xml:space="preserve">for consideration at the Meeting upon the </w:t>
      </w:r>
      <w:r w:rsidR="00DC4D0B">
        <w:rPr>
          <w:rFonts w:ascii="Times New Roman" w:hAnsi="Times New Roman" w:cs="Times New Roman"/>
        </w:rPr>
        <w:t xml:space="preserve">  </w:t>
      </w:r>
      <w:r w:rsidRPr="00840864">
        <w:rPr>
          <w:rFonts w:ascii="Times New Roman" w:hAnsi="Times New Roman" w:cs="Times New Roman"/>
        </w:rPr>
        <w:t xml:space="preserve">approval of two-thirds of </w:t>
      </w:r>
      <w:r w:rsidR="0024647F" w:rsidRPr="00840864">
        <w:rPr>
          <w:rFonts w:ascii="Times New Roman" w:hAnsi="Times New Roman" w:cs="Times New Roman"/>
        </w:rPr>
        <w:t>delegate</w:t>
      </w:r>
      <w:r w:rsidRPr="00840864">
        <w:rPr>
          <w:rFonts w:ascii="Times New Roman" w:hAnsi="Times New Roman" w:cs="Times New Roman"/>
        </w:rPr>
        <w:t xml:space="preserve"> members present and voting.</w:t>
      </w:r>
    </w:p>
    <w:p w14:paraId="1B1C5F93" w14:textId="77777777" w:rsidR="00BE5B7D" w:rsidRPr="00840864" w:rsidRDefault="00BE5B7D" w:rsidP="00BE5B7D">
      <w:pPr>
        <w:pStyle w:val="Style1"/>
        <w:widowControl/>
        <w:ind w:left="1440"/>
        <w:rPr>
          <w:rFonts w:ascii="Times New Roman" w:hAnsi="Times New Roman" w:cs="Times New Roman"/>
        </w:rPr>
      </w:pPr>
    </w:p>
    <w:p w14:paraId="2A8B3AE2" w14:textId="03C4DC34" w:rsidR="00BE5B7D" w:rsidRPr="00840864" w:rsidRDefault="00BE5B7D" w:rsidP="00DC4D0B">
      <w:pPr>
        <w:pStyle w:val="Style1"/>
        <w:widowControl/>
        <w:rPr>
          <w:rFonts w:ascii="Times New Roman" w:hAnsi="Times New Roman" w:cs="Times New Roman"/>
        </w:rPr>
      </w:pPr>
      <w:r w:rsidRPr="00840864">
        <w:rPr>
          <w:rFonts w:ascii="Times New Roman" w:hAnsi="Times New Roman" w:cs="Times New Roman"/>
        </w:rPr>
        <w:t xml:space="preserve">The </w:t>
      </w:r>
      <w:r w:rsidR="00B27392" w:rsidRPr="00840864">
        <w:rPr>
          <w:rFonts w:ascii="Times New Roman" w:hAnsi="Times New Roman" w:cs="Times New Roman"/>
        </w:rPr>
        <w:t>RA</w:t>
      </w:r>
      <w:r w:rsidRPr="00840864">
        <w:rPr>
          <w:rFonts w:ascii="Times New Roman" w:hAnsi="Times New Roman" w:cs="Times New Roman"/>
        </w:rPr>
        <w:t xml:space="preserve"> shall consider late proposed </w:t>
      </w:r>
      <w:r w:rsidR="000827D6" w:rsidRPr="00840864">
        <w:rPr>
          <w:rFonts w:ascii="Times New Roman" w:hAnsi="Times New Roman" w:cs="Times New Roman"/>
        </w:rPr>
        <w:t xml:space="preserve">Advisory Opinions </w:t>
      </w:r>
      <w:r w:rsidRPr="00840864">
        <w:rPr>
          <w:rFonts w:ascii="Times New Roman" w:hAnsi="Times New Roman" w:cs="Times New Roman"/>
        </w:rPr>
        <w:t xml:space="preserve">only if there is a true emergency and only if the </w:t>
      </w:r>
      <w:r w:rsidR="00B27392" w:rsidRPr="00840864">
        <w:rPr>
          <w:rFonts w:ascii="Times New Roman" w:hAnsi="Times New Roman" w:cs="Times New Roman"/>
        </w:rPr>
        <w:t>RA</w:t>
      </w:r>
      <w:r w:rsidRPr="00840864">
        <w:rPr>
          <w:rFonts w:ascii="Times New Roman" w:hAnsi="Times New Roman" w:cs="Times New Roman"/>
        </w:rPr>
        <w:t xml:space="preserve"> ha</w:t>
      </w:r>
      <w:r w:rsidR="00B27392" w:rsidRPr="00840864">
        <w:rPr>
          <w:rFonts w:ascii="Times New Roman" w:hAnsi="Times New Roman" w:cs="Times New Roman"/>
        </w:rPr>
        <w:t xml:space="preserve">s </w:t>
      </w:r>
      <w:r w:rsidRPr="00840864">
        <w:rPr>
          <w:rFonts w:ascii="Times New Roman" w:hAnsi="Times New Roman" w:cs="Times New Roman"/>
        </w:rPr>
        <w:t xml:space="preserve">sufficient background information to ensure that the </w:t>
      </w:r>
      <w:r w:rsidR="00B27392" w:rsidRPr="00840864">
        <w:rPr>
          <w:rFonts w:ascii="Times New Roman" w:hAnsi="Times New Roman" w:cs="Times New Roman"/>
        </w:rPr>
        <w:t>RA Executive</w:t>
      </w:r>
      <w:r w:rsidRPr="00840864">
        <w:rPr>
          <w:rFonts w:ascii="Times New Roman" w:hAnsi="Times New Roman" w:cs="Times New Roman"/>
        </w:rPr>
        <w:t xml:space="preserve"> Committee and ultimately all attendees can make an informed decision on the proposed </w:t>
      </w:r>
      <w:r w:rsidR="00B27392" w:rsidRPr="00840864">
        <w:rPr>
          <w:rFonts w:ascii="Times New Roman" w:hAnsi="Times New Roman" w:cs="Times New Roman"/>
        </w:rPr>
        <w:t xml:space="preserve">RA </w:t>
      </w:r>
      <w:r w:rsidR="000827D6" w:rsidRPr="00840864">
        <w:rPr>
          <w:rFonts w:ascii="Times New Roman" w:hAnsi="Times New Roman" w:cs="Times New Roman"/>
        </w:rPr>
        <w:t>Advisory Opinion</w:t>
      </w:r>
      <w:r w:rsidRPr="00840864">
        <w:rPr>
          <w:rFonts w:ascii="Times New Roman" w:hAnsi="Times New Roman" w:cs="Times New Roman"/>
        </w:rPr>
        <w:t>.</w:t>
      </w:r>
    </w:p>
    <w:p w14:paraId="3A5EB795" w14:textId="77777777" w:rsidR="00BE5B7D" w:rsidRPr="00840864" w:rsidRDefault="00BE5B7D" w:rsidP="00BE5B7D">
      <w:pPr>
        <w:pStyle w:val="Style1"/>
        <w:widowControl/>
        <w:ind w:left="1440"/>
        <w:rPr>
          <w:rFonts w:ascii="Times New Roman" w:hAnsi="Times New Roman" w:cs="Times New Roman"/>
        </w:rPr>
      </w:pPr>
    </w:p>
    <w:p w14:paraId="5EB5B3E8" w14:textId="6D2EDEF4" w:rsidR="00BE5B7D" w:rsidRDefault="00BE5B7D" w:rsidP="00DC4D0B">
      <w:pPr>
        <w:pStyle w:val="Style1"/>
        <w:widowControl/>
        <w:spacing w:line="240" w:lineRule="auto"/>
        <w:rPr>
          <w:rFonts w:ascii="Times New Roman" w:hAnsi="Times New Roman" w:cs="Times New Roman"/>
        </w:rPr>
      </w:pPr>
      <w:bookmarkStart w:id="0" w:name="_GoBack"/>
      <w:bookmarkEnd w:id="0"/>
      <w:r w:rsidRPr="00840864">
        <w:rPr>
          <w:rFonts w:ascii="Times New Roman" w:hAnsi="Times New Roman" w:cs="Times New Roman"/>
        </w:rPr>
        <w:t xml:space="preserve">If the </w:t>
      </w:r>
      <w:r w:rsidR="00B27392" w:rsidRPr="00840864">
        <w:rPr>
          <w:rFonts w:ascii="Times New Roman" w:hAnsi="Times New Roman" w:cs="Times New Roman"/>
        </w:rPr>
        <w:t>RA</w:t>
      </w:r>
      <w:r w:rsidRPr="00840864">
        <w:rPr>
          <w:rFonts w:ascii="Times New Roman" w:hAnsi="Times New Roman" w:cs="Times New Roman"/>
        </w:rPr>
        <w:t xml:space="preserve"> does not accept a late proposed </w:t>
      </w:r>
      <w:r w:rsidR="000827D6" w:rsidRPr="00840864">
        <w:rPr>
          <w:rFonts w:ascii="Times New Roman" w:hAnsi="Times New Roman" w:cs="Times New Roman"/>
        </w:rPr>
        <w:t xml:space="preserve">Advisory Opinion </w:t>
      </w:r>
      <w:r w:rsidRPr="00840864">
        <w:rPr>
          <w:rFonts w:ascii="Times New Roman" w:hAnsi="Times New Roman" w:cs="Times New Roman"/>
        </w:rPr>
        <w:t xml:space="preserve">for consideration at </w:t>
      </w:r>
      <w:r w:rsidR="00B27392" w:rsidRPr="00840864">
        <w:rPr>
          <w:rFonts w:ascii="Times New Roman" w:hAnsi="Times New Roman" w:cs="Times New Roman"/>
        </w:rPr>
        <w:t>the</w:t>
      </w:r>
      <w:r w:rsidRPr="00840864">
        <w:rPr>
          <w:rFonts w:ascii="Times New Roman" w:hAnsi="Times New Roman" w:cs="Times New Roman"/>
        </w:rPr>
        <w:t xml:space="preserve"> meeting, it shall be considered at the next </w:t>
      </w:r>
      <w:r w:rsidR="00B27392" w:rsidRPr="00840864">
        <w:rPr>
          <w:rFonts w:ascii="Times New Roman" w:hAnsi="Times New Roman" w:cs="Times New Roman"/>
        </w:rPr>
        <w:t>RA meeting.</w:t>
      </w:r>
    </w:p>
    <w:p w14:paraId="25D76CD0" w14:textId="77777777" w:rsidR="00840864" w:rsidRPr="00840864" w:rsidRDefault="00840864" w:rsidP="00BE5B7D">
      <w:pPr>
        <w:pStyle w:val="Style1"/>
        <w:widowControl/>
        <w:spacing w:line="240" w:lineRule="auto"/>
        <w:ind w:left="1440"/>
        <w:rPr>
          <w:rFonts w:ascii="Times New Roman" w:hAnsi="Times New Roman" w:cs="Times New Roman"/>
        </w:rPr>
      </w:pPr>
    </w:p>
    <w:p w14:paraId="378D07E4" w14:textId="77777777" w:rsidR="00BE5B7D" w:rsidRPr="00840864" w:rsidRDefault="0024647F" w:rsidP="00DC4D0B">
      <w:pPr>
        <w:pStyle w:val="Style1"/>
        <w:widowControl/>
        <w:spacing w:line="240" w:lineRule="auto"/>
        <w:rPr>
          <w:rFonts w:ascii="Times New Roman" w:hAnsi="Times New Roman" w:cs="Times New Roman"/>
          <w:b/>
          <w:bCs/>
        </w:rPr>
      </w:pPr>
      <w:r w:rsidRPr="00840864">
        <w:rPr>
          <w:rFonts w:ascii="Times New Roman" w:hAnsi="Times New Roman" w:cs="Times New Roman"/>
          <w:b/>
          <w:bCs/>
        </w:rPr>
        <w:lastRenderedPageBreak/>
        <w:t xml:space="preserve">Report and </w:t>
      </w:r>
      <w:r w:rsidR="00BE5B7D" w:rsidRPr="00840864">
        <w:rPr>
          <w:rFonts w:ascii="Times New Roman" w:hAnsi="Times New Roman" w:cs="Times New Roman"/>
          <w:b/>
          <w:bCs/>
        </w:rPr>
        <w:t xml:space="preserve">Recommendations of the </w:t>
      </w:r>
      <w:r w:rsidR="00B27392" w:rsidRPr="00840864">
        <w:rPr>
          <w:rFonts w:ascii="Times New Roman" w:hAnsi="Times New Roman" w:cs="Times New Roman"/>
          <w:b/>
          <w:bCs/>
        </w:rPr>
        <w:t>RA Executive</w:t>
      </w:r>
      <w:r w:rsidR="00BE5B7D" w:rsidRPr="00840864">
        <w:rPr>
          <w:rFonts w:ascii="Times New Roman" w:hAnsi="Times New Roman" w:cs="Times New Roman"/>
          <w:b/>
          <w:bCs/>
        </w:rPr>
        <w:t xml:space="preserve"> Committee</w:t>
      </w:r>
    </w:p>
    <w:p w14:paraId="387499C9" w14:textId="7C7027AF" w:rsidR="00BE5B7D" w:rsidRPr="00840864" w:rsidRDefault="00BE5B7D" w:rsidP="00DC4D0B">
      <w:pPr>
        <w:pStyle w:val="Style1"/>
        <w:widowControl/>
        <w:spacing w:line="240" w:lineRule="auto"/>
        <w:rPr>
          <w:rFonts w:ascii="Times New Roman" w:hAnsi="Times New Roman" w:cs="Times New Roman"/>
        </w:rPr>
      </w:pPr>
      <w:r w:rsidRPr="00840864">
        <w:rPr>
          <w:rFonts w:ascii="Times New Roman" w:hAnsi="Times New Roman" w:cs="Times New Roman"/>
        </w:rPr>
        <w:t xml:space="preserve">The purpose of the </w:t>
      </w:r>
      <w:r w:rsidR="00B27392" w:rsidRPr="00840864">
        <w:rPr>
          <w:rFonts w:ascii="Times New Roman" w:hAnsi="Times New Roman" w:cs="Times New Roman"/>
        </w:rPr>
        <w:t xml:space="preserve">RA Executive Committee </w:t>
      </w:r>
      <w:r w:rsidR="0024647F" w:rsidRPr="00840864">
        <w:rPr>
          <w:rFonts w:ascii="Times New Roman" w:hAnsi="Times New Roman" w:cs="Times New Roman"/>
        </w:rPr>
        <w:t xml:space="preserve">Report and </w:t>
      </w:r>
      <w:r w:rsidRPr="00840864">
        <w:rPr>
          <w:rFonts w:ascii="Times New Roman" w:hAnsi="Times New Roman" w:cs="Times New Roman"/>
        </w:rPr>
        <w:t>Recommendations is to help the</w:t>
      </w:r>
      <w:r w:rsidR="00B27392" w:rsidRPr="00840864">
        <w:rPr>
          <w:rFonts w:ascii="Times New Roman" w:hAnsi="Times New Roman" w:cs="Times New Roman"/>
        </w:rPr>
        <w:t xml:space="preserve"> RA</w:t>
      </w:r>
      <w:r w:rsidRPr="00840864">
        <w:rPr>
          <w:rFonts w:ascii="Times New Roman" w:hAnsi="Times New Roman" w:cs="Times New Roman"/>
        </w:rPr>
        <w:t xml:space="preserve"> manage proposed </w:t>
      </w:r>
      <w:r w:rsidR="000827D6" w:rsidRPr="00840864">
        <w:rPr>
          <w:rFonts w:ascii="Times New Roman" w:hAnsi="Times New Roman" w:cs="Times New Roman"/>
        </w:rPr>
        <w:t>Advisory Opinion</w:t>
      </w:r>
      <w:r w:rsidRPr="00840864">
        <w:rPr>
          <w:rFonts w:ascii="Times New Roman" w:hAnsi="Times New Roman" w:cs="Times New Roman"/>
        </w:rPr>
        <w:t xml:space="preserve">.  It is intended to facilitate discussion.  The </w:t>
      </w:r>
      <w:r w:rsidR="00B27392" w:rsidRPr="00840864">
        <w:rPr>
          <w:rFonts w:ascii="Times New Roman" w:hAnsi="Times New Roman" w:cs="Times New Roman"/>
        </w:rPr>
        <w:t>RA Executive Committee</w:t>
      </w:r>
      <w:r w:rsidRPr="00840864">
        <w:rPr>
          <w:rFonts w:ascii="Times New Roman" w:hAnsi="Times New Roman" w:cs="Times New Roman"/>
        </w:rPr>
        <w:t xml:space="preserve"> prepares its </w:t>
      </w:r>
      <w:r w:rsidR="0024647F" w:rsidRPr="00840864">
        <w:rPr>
          <w:rFonts w:ascii="Times New Roman" w:hAnsi="Times New Roman" w:cs="Times New Roman"/>
        </w:rPr>
        <w:t xml:space="preserve">Report and </w:t>
      </w:r>
      <w:r w:rsidRPr="00840864">
        <w:rPr>
          <w:rFonts w:ascii="Times New Roman" w:hAnsi="Times New Roman" w:cs="Times New Roman"/>
        </w:rPr>
        <w:t>Reco</w:t>
      </w:r>
      <w:r w:rsidR="00B27392" w:rsidRPr="00840864">
        <w:rPr>
          <w:rFonts w:ascii="Times New Roman" w:hAnsi="Times New Roman" w:cs="Times New Roman"/>
        </w:rPr>
        <w:t>mmendations in executive session</w:t>
      </w:r>
      <w:r w:rsidRPr="00840864">
        <w:rPr>
          <w:rFonts w:ascii="Times New Roman" w:hAnsi="Times New Roman" w:cs="Times New Roman"/>
        </w:rPr>
        <w:t>.</w:t>
      </w:r>
    </w:p>
    <w:p w14:paraId="6C3C7355" w14:textId="77777777" w:rsidR="00BE5B7D" w:rsidRPr="00840864" w:rsidRDefault="00BE5B7D" w:rsidP="00BE5B7D">
      <w:pPr>
        <w:pStyle w:val="Style1"/>
        <w:widowControl/>
        <w:ind w:left="1440"/>
        <w:rPr>
          <w:rFonts w:ascii="Times New Roman" w:hAnsi="Times New Roman" w:cs="Times New Roman"/>
        </w:rPr>
      </w:pPr>
    </w:p>
    <w:p w14:paraId="66217060" w14:textId="77777777" w:rsidR="00BE5B7D" w:rsidRPr="00840864" w:rsidRDefault="00BE5B7D" w:rsidP="00DC4D0B">
      <w:pPr>
        <w:pStyle w:val="Style1"/>
        <w:widowControl/>
        <w:rPr>
          <w:rFonts w:ascii="Times New Roman" w:hAnsi="Times New Roman" w:cs="Times New Roman"/>
        </w:rPr>
      </w:pPr>
      <w:r w:rsidRPr="00840864">
        <w:rPr>
          <w:rFonts w:ascii="Times New Roman" w:hAnsi="Times New Roman" w:cs="Times New Roman"/>
        </w:rPr>
        <w:t xml:space="preserve">The </w:t>
      </w:r>
      <w:r w:rsidR="0024647F" w:rsidRPr="00840864">
        <w:rPr>
          <w:rFonts w:ascii="Times New Roman" w:hAnsi="Times New Roman" w:cs="Times New Roman"/>
        </w:rPr>
        <w:t xml:space="preserve">Report and </w:t>
      </w:r>
      <w:r w:rsidRPr="00840864">
        <w:rPr>
          <w:rFonts w:ascii="Times New Roman" w:hAnsi="Times New Roman" w:cs="Times New Roman"/>
        </w:rPr>
        <w:t xml:space="preserve">Recommendations of the </w:t>
      </w:r>
      <w:r w:rsidR="00B27392" w:rsidRPr="00840864">
        <w:rPr>
          <w:rFonts w:ascii="Times New Roman" w:hAnsi="Times New Roman" w:cs="Times New Roman"/>
        </w:rPr>
        <w:t xml:space="preserve">RA Executive Committee </w:t>
      </w:r>
      <w:r w:rsidRPr="00840864">
        <w:rPr>
          <w:rFonts w:ascii="Times New Roman" w:hAnsi="Times New Roman" w:cs="Times New Roman"/>
        </w:rPr>
        <w:t>shall:</w:t>
      </w:r>
    </w:p>
    <w:p w14:paraId="2BE0ED51" w14:textId="01C231AB" w:rsidR="00BE5B7D" w:rsidRPr="00840864" w:rsidRDefault="00BE5B7D" w:rsidP="00DC4D0B">
      <w:pPr>
        <w:pStyle w:val="Style1"/>
        <w:widowControl/>
        <w:numPr>
          <w:ilvl w:val="0"/>
          <w:numId w:val="30"/>
        </w:numPr>
        <w:tabs>
          <w:tab w:val="clear" w:pos="1440"/>
          <w:tab w:val="clear" w:pos="1920"/>
          <w:tab w:val="left" w:pos="1530"/>
        </w:tabs>
        <w:rPr>
          <w:rFonts w:ascii="Times New Roman" w:hAnsi="Times New Roman" w:cs="Times New Roman"/>
        </w:rPr>
      </w:pPr>
      <w:r w:rsidRPr="00840864">
        <w:rPr>
          <w:rFonts w:ascii="Times New Roman" w:hAnsi="Times New Roman" w:cs="Times New Roman"/>
        </w:rPr>
        <w:t xml:space="preserve">Identify the proposed </w:t>
      </w:r>
      <w:r w:rsidR="003466BE">
        <w:rPr>
          <w:rFonts w:ascii="Times New Roman" w:hAnsi="Times New Roman" w:cs="Times New Roman"/>
        </w:rPr>
        <w:t>Advisory Opinion</w:t>
      </w:r>
      <w:r w:rsidRPr="00840864">
        <w:rPr>
          <w:rFonts w:ascii="Times New Roman" w:hAnsi="Times New Roman" w:cs="Times New Roman"/>
        </w:rPr>
        <w:t xml:space="preserve"> by number, title, sponsor and classification.</w:t>
      </w:r>
    </w:p>
    <w:p w14:paraId="6EFCF91D" w14:textId="31D90BB1" w:rsidR="00BE5B7D" w:rsidRPr="00840864" w:rsidRDefault="00BE5B7D" w:rsidP="00DC4D0B">
      <w:pPr>
        <w:pStyle w:val="Style1"/>
        <w:widowControl/>
        <w:numPr>
          <w:ilvl w:val="0"/>
          <w:numId w:val="30"/>
        </w:numPr>
        <w:tabs>
          <w:tab w:val="clear" w:pos="1440"/>
          <w:tab w:val="clear" w:pos="1920"/>
          <w:tab w:val="left" w:pos="1530"/>
        </w:tabs>
        <w:rPr>
          <w:rFonts w:ascii="Times New Roman" w:hAnsi="Times New Roman" w:cs="Times New Roman"/>
        </w:rPr>
      </w:pPr>
      <w:r w:rsidRPr="00840864">
        <w:rPr>
          <w:rFonts w:ascii="Times New Roman" w:hAnsi="Times New Roman" w:cs="Times New Roman"/>
        </w:rPr>
        <w:t xml:space="preserve">Provide a summary of what action would be taken if the proposed </w:t>
      </w:r>
      <w:r w:rsidR="000827D6" w:rsidRPr="00840864">
        <w:rPr>
          <w:rFonts w:ascii="Times New Roman" w:hAnsi="Times New Roman" w:cs="Times New Roman"/>
        </w:rPr>
        <w:t xml:space="preserve">Advisory Opinion </w:t>
      </w:r>
      <w:r w:rsidRPr="00840864">
        <w:rPr>
          <w:rFonts w:ascii="Times New Roman" w:hAnsi="Times New Roman" w:cs="Times New Roman"/>
        </w:rPr>
        <w:t>were a</w:t>
      </w:r>
      <w:r w:rsidR="00B27392" w:rsidRPr="00840864">
        <w:rPr>
          <w:rFonts w:ascii="Times New Roman" w:hAnsi="Times New Roman" w:cs="Times New Roman"/>
        </w:rPr>
        <w:t xml:space="preserve">pproved </w:t>
      </w:r>
      <w:r w:rsidRPr="00840864">
        <w:rPr>
          <w:rFonts w:ascii="Times New Roman" w:hAnsi="Times New Roman" w:cs="Times New Roman"/>
        </w:rPr>
        <w:t xml:space="preserve">by the </w:t>
      </w:r>
      <w:r w:rsidR="00AE10C9" w:rsidRPr="00840864">
        <w:rPr>
          <w:rFonts w:ascii="Times New Roman" w:hAnsi="Times New Roman" w:cs="Times New Roman"/>
        </w:rPr>
        <w:t xml:space="preserve">MC </w:t>
      </w:r>
      <w:r w:rsidRPr="00840864">
        <w:rPr>
          <w:rFonts w:ascii="Times New Roman" w:hAnsi="Times New Roman" w:cs="Times New Roman"/>
        </w:rPr>
        <w:t>as submitted.</w:t>
      </w:r>
    </w:p>
    <w:p w14:paraId="79EDD2AE" w14:textId="6EA26355" w:rsidR="00BE5B7D" w:rsidRPr="00840864" w:rsidRDefault="00BE5B7D" w:rsidP="00DC4D0B">
      <w:pPr>
        <w:pStyle w:val="Style1"/>
        <w:widowControl/>
        <w:numPr>
          <w:ilvl w:val="0"/>
          <w:numId w:val="30"/>
        </w:numPr>
        <w:tabs>
          <w:tab w:val="clear" w:pos="1440"/>
          <w:tab w:val="clear" w:pos="1920"/>
          <w:tab w:val="left" w:pos="1530"/>
        </w:tabs>
        <w:rPr>
          <w:rFonts w:ascii="Times New Roman" w:hAnsi="Times New Roman" w:cs="Times New Roman"/>
        </w:rPr>
      </w:pPr>
      <w:r w:rsidRPr="00840864">
        <w:rPr>
          <w:rFonts w:ascii="Times New Roman" w:hAnsi="Times New Roman" w:cs="Times New Roman"/>
        </w:rPr>
        <w:t xml:space="preserve">Provide information and discuss what the </w:t>
      </w:r>
      <w:r w:rsidR="00B27392" w:rsidRPr="00840864">
        <w:rPr>
          <w:rFonts w:ascii="Times New Roman" w:hAnsi="Times New Roman" w:cs="Times New Roman"/>
        </w:rPr>
        <w:t xml:space="preserve">RA Executive Committee </w:t>
      </w:r>
      <w:r w:rsidRPr="00840864">
        <w:rPr>
          <w:rFonts w:ascii="Times New Roman" w:hAnsi="Times New Roman" w:cs="Times New Roman"/>
        </w:rPr>
        <w:t xml:space="preserve">believes are important considerations regarding the proposed </w:t>
      </w:r>
      <w:r w:rsidR="000827D6" w:rsidRPr="00840864">
        <w:rPr>
          <w:rFonts w:ascii="Times New Roman" w:hAnsi="Times New Roman" w:cs="Times New Roman"/>
        </w:rPr>
        <w:t>Advisory Opinion</w:t>
      </w:r>
      <w:r w:rsidRPr="00840864">
        <w:rPr>
          <w:rFonts w:ascii="Times New Roman" w:hAnsi="Times New Roman" w:cs="Times New Roman"/>
        </w:rPr>
        <w:t>.</w:t>
      </w:r>
    </w:p>
    <w:p w14:paraId="33B854DF" w14:textId="77777777" w:rsidR="00BE5B7D" w:rsidRPr="00840864" w:rsidRDefault="00BE5B7D" w:rsidP="00DC4D0B">
      <w:pPr>
        <w:pStyle w:val="Style1"/>
        <w:widowControl/>
        <w:numPr>
          <w:ilvl w:val="0"/>
          <w:numId w:val="30"/>
        </w:numPr>
        <w:tabs>
          <w:tab w:val="clear" w:pos="1440"/>
          <w:tab w:val="clear" w:pos="1920"/>
          <w:tab w:val="left" w:pos="1530"/>
        </w:tabs>
        <w:rPr>
          <w:rFonts w:ascii="Times New Roman" w:hAnsi="Times New Roman" w:cs="Times New Roman"/>
        </w:rPr>
      </w:pPr>
      <w:r w:rsidRPr="00840864">
        <w:rPr>
          <w:rFonts w:ascii="Times New Roman" w:hAnsi="Times New Roman" w:cs="Times New Roman"/>
        </w:rPr>
        <w:t>Recommend one of the following actions:</w:t>
      </w:r>
    </w:p>
    <w:p w14:paraId="419CCBFF" w14:textId="77777777" w:rsidR="00BE5B7D" w:rsidRPr="00840864" w:rsidRDefault="00BE5B7D" w:rsidP="00DC4D0B">
      <w:pPr>
        <w:pStyle w:val="Style1"/>
        <w:widowControl/>
        <w:numPr>
          <w:ilvl w:val="1"/>
          <w:numId w:val="30"/>
        </w:numPr>
        <w:tabs>
          <w:tab w:val="clear" w:pos="1440"/>
          <w:tab w:val="clear" w:pos="1920"/>
        </w:tabs>
        <w:rPr>
          <w:rFonts w:ascii="Times New Roman" w:hAnsi="Times New Roman" w:cs="Times New Roman"/>
        </w:rPr>
      </w:pPr>
      <w:r w:rsidRPr="00840864">
        <w:rPr>
          <w:rFonts w:ascii="Times New Roman" w:hAnsi="Times New Roman" w:cs="Times New Roman"/>
        </w:rPr>
        <w:t>adopt as written</w:t>
      </w:r>
    </w:p>
    <w:p w14:paraId="374ADF70" w14:textId="651166CB" w:rsidR="00BE5B7D" w:rsidRPr="00840864" w:rsidRDefault="003466BE" w:rsidP="00DC4D0B">
      <w:pPr>
        <w:pStyle w:val="Style1"/>
        <w:widowControl/>
        <w:numPr>
          <w:ilvl w:val="1"/>
          <w:numId w:val="30"/>
        </w:numPr>
        <w:tabs>
          <w:tab w:val="clear" w:pos="1440"/>
          <w:tab w:val="clear" w:pos="1920"/>
        </w:tabs>
        <w:rPr>
          <w:rFonts w:ascii="Times New Roman" w:hAnsi="Times New Roman" w:cs="Times New Roman"/>
        </w:rPr>
      </w:pPr>
      <w:r>
        <w:rPr>
          <w:rFonts w:ascii="Times New Roman" w:hAnsi="Times New Roman" w:cs="Times New Roman"/>
        </w:rPr>
        <w:t>adopt as amended</w:t>
      </w:r>
    </w:p>
    <w:p w14:paraId="695AA05F" w14:textId="77777777" w:rsidR="00BE5B7D" w:rsidRPr="00840864" w:rsidRDefault="00BE5B7D" w:rsidP="00DC4D0B">
      <w:pPr>
        <w:pStyle w:val="Style1"/>
        <w:widowControl/>
        <w:numPr>
          <w:ilvl w:val="1"/>
          <w:numId w:val="30"/>
        </w:numPr>
        <w:tabs>
          <w:tab w:val="clear" w:pos="1440"/>
          <w:tab w:val="clear" w:pos="1920"/>
        </w:tabs>
        <w:rPr>
          <w:rFonts w:ascii="Times New Roman" w:hAnsi="Times New Roman" w:cs="Times New Roman"/>
        </w:rPr>
      </w:pPr>
      <w:r w:rsidRPr="00840864">
        <w:rPr>
          <w:rFonts w:ascii="Times New Roman" w:hAnsi="Times New Roman" w:cs="Times New Roman"/>
        </w:rPr>
        <w:t>reject</w:t>
      </w:r>
    </w:p>
    <w:p w14:paraId="54C7542C" w14:textId="6D676788" w:rsidR="00BE5B7D" w:rsidRPr="00840864" w:rsidRDefault="00AE10C9" w:rsidP="00DC4D0B">
      <w:pPr>
        <w:pStyle w:val="Style1"/>
        <w:widowControl/>
        <w:numPr>
          <w:ilvl w:val="1"/>
          <w:numId w:val="30"/>
        </w:numPr>
        <w:tabs>
          <w:tab w:val="clear" w:pos="1440"/>
          <w:tab w:val="clear" w:pos="1920"/>
        </w:tabs>
        <w:rPr>
          <w:rFonts w:ascii="Times New Roman" w:hAnsi="Times New Roman" w:cs="Times New Roman"/>
        </w:rPr>
      </w:pPr>
      <w:r w:rsidRPr="00840864">
        <w:rPr>
          <w:rFonts w:ascii="Times New Roman" w:hAnsi="Times New Roman" w:cs="Times New Roman"/>
        </w:rPr>
        <w:t>table</w:t>
      </w:r>
      <w:r w:rsidR="00B87212" w:rsidRPr="00840864">
        <w:rPr>
          <w:rFonts w:ascii="Times New Roman" w:hAnsi="Times New Roman" w:cs="Times New Roman"/>
        </w:rPr>
        <w:t xml:space="preserve"> </w:t>
      </w:r>
    </w:p>
    <w:sectPr w:rsidR="00BE5B7D" w:rsidRPr="00840864" w:rsidSect="00236C2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CCFA" w14:textId="77777777" w:rsidR="00B27392" w:rsidRDefault="00B27392" w:rsidP="00B27392">
      <w:r>
        <w:separator/>
      </w:r>
    </w:p>
  </w:endnote>
  <w:endnote w:type="continuationSeparator" w:id="0">
    <w:p w14:paraId="180D178E" w14:textId="77777777" w:rsidR="00B27392" w:rsidRDefault="00B27392" w:rsidP="00B2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A879" w14:textId="77777777" w:rsidR="00E22418" w:rsidRDefault="00E2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8E6E" w14:textId="7E7B4A25" w:rsidR="00746857" w:rsidRDefault="00AE10C9">
    <w:pPr>
      <w:pStyle w:val="Footer"/>
    </w:pPr>
    <w:r>
      <w:t>Edited 5.12.2020</w:t>
    </w:r>
  </w:p>
  <w:p w14:paraId="14D1E655" w14:textId="77777777" w:rsidR="00B27392" w:rsidRDefault="00B27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0278" w14:textId="77777777" w:rsidR="00E22418" w:rsidRDefault="00E2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F8E4" w14:textId="77777777" w:rsidR="00B27392" w:rsidRDefault="00B27392" w:rsidP="00B27392">
      <w:r>
        <w:separator/>
      </w:r>
    </w:p>
  </w:footnote>
  <w:footnote w:type="continuationSeparator" w:id="0">
    <w:p w14:paraId="455A4C22" w14:textId="77777777" w:rsidR="00B27392" w:rsidRDefault="00B27392" w:rsidP="00B2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3988" w14:textId="77777777" w:rsidR="00E22418" w:rsidRDefault="00E22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47DE" w14:textId="77777777" w:rsidR="00B2335B" w:rsidRDefault="00B2335B" w:rsidP="00B2335B">
    <w:pPr>
      <w:pStyle w:val="PlainText"/>
      <w:jc w:val="center"/>
      <w:rPr>
        <w:rFonts w:asciiTheme="minorHAnsi" w:hAnsiTheme="minorHAnsi" w:cstheme="minorHAnsi"/>
        <w:b/>
        <w:sz w:val="24"/>
        <w:szCs w:val="24"/>
      </w:rPr>
    </w:pPr>
    <w:r>
      <w:rPr>
        <w:noProof/>
      </w:rPr>
      <w:drawing>
        <wp:inline distT="0" distB="0" distL="0" distR="0" wp14:anchorId="7478502E" wp14:editId="610DC66F">
          <wp:extent cx="5370830" cy="10121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1012190"/>
                  </a:xfrm>
                  <a:prstGeom prst="rect">
                    <a:avLst/>
                  </a:prstGeom>
                  <a:noFill/>
                </pic:spPr>
              </pic:pic>
            </a:graphicData>
          </a:graphic>
        </wp:inline>
      </w:drawing>
    </w:r>
  </w:p>
  <w:p w14:paraId="6E21CE64" w14:textId="0FAB9420" w:rsidR="00B2335B" w:rsidRPr="00840864" w:rsidRDefault="00B2335B" w:rsidP="00B2335B">
    <w:pPr>
      <w:pStyle w:val="PlainText"/>
      <w:jc w:val="center"/>
      <w:rPr>
        <w:rFonts w:ascii="Times New Roman" w:hAnsi="Times New Roman"/>
        <w:b/>
        <w:sz w:val="28"/>
        <w:szCs w:val="28"/>
      </w:rPr>
    </w:pPr>
    <w:r w:rsidRPr="00840864">
      <w:rPr>
        <w:rFonts w:ascii="Times New Roman" w:hAnsi="Times New Roman"/>
        <w:b/>
        <w:sz w:val="28"/>
        <w:szCs w:val="28"/>
      </w:rPr>
      <w:t xml:space="preserve"> AAOS Resident Assembly Advisory Opinion </w:t>
    </w:r>
  </w:p>
  <w:p w14:paraId="21F7C0C7" w14:textId="77777777" w:rsidR="00B2335B" w:rsidRPr="00E22418" w:rsidRDefault="00B2335B" w:rsidP="00B2335B">
    <w:pPr>
      <w:pStyle w:val="PlainText"/>
      <w:jc w:val="center"/>
      <w:rPr>
        <w:rFonts w:ascii="Times New Roman" w:hAnsi="Times New Roman"/>
        <w:b/>
        <w:iCs/>
        <w:sz w:val="28"/>
        <w:szCs w:val="28"/>
      </w:rPr>
    </w:pPr>
    <w:r w:rsidRPr="00E22418">
      <w:rPr>
        <w:rFonts w:ascii="Times New Roman" w:hAnsi="Times New Roman"/>
        <w:b/>
        <w:iCs/>
        <w:sz w:val="28"/>
        <w:szCs w:val="28"/>
      </w:rPr>
      <w:t xml:space="preserve">Background Information </w:t>
    </w:r>
  </w:p>
  <w:p w14:paraId="6396441C" w14:textId="68827507" w:rsidR="00B2335B" w:rsidRDefault="00B2335B" w:rsidP="00B233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ABA7" w14:textId="77777777" w:rsidR="00E22418" w:rsidRDefault="00E22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77F"/>
    <w:multiLevelType w:val="hybridMultilevel"/>
    <w:tmpl w:val="1F54545E"/>
    <w:lvl w:ilvl="0" w:tplc="81541B1A">
      <w:start w:val="4"/>
      <w:numFmt w:val="lowerLetter"/>
      <w:lvlText w:val="%1."/>
      <w:lvlJc w:val="left"/>
      <w:pPr>
        <w:tabs>
          <w:tab w:val="num" w:pos="1476"/>
        </w:tabs>
        <w:ind w:left="147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3841C7"/>
    <w:multiLevelType w:val="multilevel"/>
    <w:tmpl w:val="A49215AE"/>
    <w:lvl w:ilvl="0">
      <w:start w:val="1"/>
      <w:numFmt w:val="decimal"/>
      <w:lvlText w:val="%1. "/>
      <w:legacy w:legacy="1" w:legacySpace="0" w:legacyIndent="360"/>
      <w:lvlJc w:val="left"/>
      <w:pPr>
        <w:ind w:left="1320" w:hanging="360"/>
      </w:pPr>
      <w:rPr>
        <w:rFonts w:ascii="Times" w:hAnsi="Times" w:cs="Times" w:hint="default"/>
        <w:sz w:val="24"/>
        <w:szCs w:val="24"/>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15:restartNumberingAfterBreak="0">
    <w:nsid w:val="040F5856"/>
    <w:multiLevelType w:val="multilevel"/>
    <w:tmpl w:val="31528738"/>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5402B2C"/>
    <w:multiLevelType w:val="hybridMultilevel"/>
    <w:tmpl w:val="DAD4AB72"/>
    <w:lvl w:ilvl="0" w:tplc="559A5AF0">
      <w:start w:val="9"/>
      <w:numFmt w:val="lowerLetter"/>
      <w:lvlText w:val="%1."/>
      <w:lvlJc w:val="left"/>
      <w:pPr>
        <w:tabs>
          <w:tab w:val="num" w:pos="3276"/>
        </w:tabs>
        <w:ind w:left="327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ED2B8F"/>
    <w:multiLevelType w:val="hybridMultilevel"/>
    <w:tmpl w:val="D878F6C6"/>
    <w:lvl w:ilvl="0" w:tplc="9EF00146">
      <w:start w:val="1"/>
      <w:numFmt w:val="decimal"/>
      <w:lvlText w:val="%1. "/>
      <w:legacy w:legacy="1" w:legacySpace="0" w:legacyIndent="360"/>
      <w:lvlJc w:val="left"/>
      <w:pPr>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B79DA"/>
    <w:multiLevelType w:val="singleLevel"/>
    <w:tmpl w:val="6BCA999A"/>
    <w:lvl w:ilvl="0">
      <w:start w:val="1"/>
      <w:numFmt w:val="decimal"/>
      <w:lvlText w:val="%1. "/>
      <w:legacy w:legacy="1" w:legacySpace="0" w:legacyIndent="360"/>
      <w:lvlJc w:val="left"/>
      <w:pPr>
        <w:ind w:left="1350" w:hanging="360"/>
      </w:pPr>
      <w:rPr>
        <w:rFonts w:ascii="Arial" w:hAnsi="Arial" w:cs="Arial" w:hint="default"/>
        <w:sz w:val="22"/>
        <w:szCs w:val="22"/>
      </w:rPr>
    </w:lvl>
  </w:abstractNum>
  <w:abstractNum w:abstractNumId="6" w15:restartNumberingAfterBreak="0">
    <w:nsid w:val="147F00D6"/>
    <w:multiLevelType w:val="singleLevel"/>
    <w:tmpl w:val="2CE23F3C"/>
    <w:lvl w:ilvl="0">
      <w:start w:val="1"/>
      <w:numFmt w:val="lowerLetter"/>
      <w:lvlText w:val="%1."/>
      <w:lvlJc w:val="left"/>
      <w:pPr>
        <w:tabs>
          <w:tab w:val="num" w:pos="504"/>
        </w:tabs>
        <w:ind w:left="504" w:hanging="360"/>
      </w:pPr>
    </w:lvl>
  </w:abstractNum>
  <w:abstractNum w:abstractNumId="7" w15:restartNumberingAfterBreak="0">
    <w:nsid w:val="161432CD"/>
    <w:multiLevelType w:val="singleLevel"/>
    <w:tmpl w:val="17E4F4A6"/>
    <w:lvl w:ilvl="0">
      <w:start w:val="1"/>
      <w:numFmt w:val="decimal"/>
      <w:lvlText w:val="%1. "/>
      <w:legacy w:legacy="1" w:legacySpace="0" w:legacyIndent="360"/>
      <w:lvlJc w:val="left"/>
      <w:pPr>
        <w:ind w:left="840" w:hanging="360"/>
      </w:pPr>
      <w:rPr>
        <w:rFonts w:ascii="Arial" w:hAnsi="Arial" w:cs="Arial" w:hint="default"/>
        <w:sz w:val="22"/>
        <w:szCs w:val="22"/>
      </w:rPr>
    </w:lvl>
  </w:abstractNum>
  <w:abstractNum w:abstractNumId="8" w15:restartNumberingAfterBreak="0">
    <w:nsid w:val="23581A0E"/>
    <w:multiLevelType w:val="hybridMultilevel"/>
    <w:tmpl w:val="21CE431C"/>
    <w:lvl w:ilvl="0" w:tplc="171ABAF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DA265AA"/>
    <w:multiLevelType w:val="hybridMultilevel"/>
    <w:tmpl w:val="E24E6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76094"/>
    <w:multiLevelType w:val="hybridMultilevel"/>
    <w:tmpl w:val="8E921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87095"/>
    <w:multiLevelType w:val="singleLevel"/>
    <w:tmpl w:val="15FA6D0E"/>
    <w:lvl w:ilvl="0">
      <w:start w:val="1"/>
      <w:numFmt w:val="lowerLetter"/>
      <w:lvlText w:val="%1. "/>
      <w:legacy w:legacy="1" w:legacySpace="0" w:legacyIndent="360"/>
      <w:lvlJc w:val="left"/>
      <w:pPr>
        <w:ind w:left="1800" w:hanging="360"/>
      </w:pPr>
      <w:rPr>
        <w:rFonts w:ascii="Arial" w:hAnsi="Arial" w:cs="Arial" w:hint="default"/>
        <w:sz w:val="22"/>
        <w:szCs w:val="22"/>
      </w:rPr>
    </w:lvl>
  </w:abstractNum>
  <w:abstractNum w:abstractNumId="12" w15:restartNumberingAfterBreak="0">
    <w:nsid w:val="3B031269"/>
    <w:multiLevelType w:val="multilevel"/>
    <w:tmpl w:val="FC04B93E"/>
    <w:lvl w:ilvl="0">
      <w:start w:val="2"/>
      <w:numFmt w:val="decimal"/>
      <w:lvlText w:val="%1. "/>
      <w:legacy w:legacy="1" w:legacySpace="0" w:legacyIndent="360"/>
      <w:lvlJc w:val="left"/>
      <w:pPr>
        <w:ind w:left="450" w:hanging="360"/>
      </w:pPr>
      <w:rPr>
        <w:rFonts w:ascii="Arial" w:hAnsi="Arial" w:cs="Arial" w:hint="default"/>
        <w:sz w:val="22"/>
        <w:szCs w:val="22"/>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3" w15:restartNumberingAfterBreak="0">
    <w:nsid w:val="3BED3CD3"/>
    <w:multiLevelType w:val="multilevel"/>
    <w:tmpl w:val="B00EA704"/>
    <w:lvl w:ilvl="0">
      <w:start w:val="1"/>
      <w:numFmt w:val="upperLetter"/>
      <w:lvlText w:val="%1. "/>
      <w:legacy w:legacy="1" w:legacySpace="0" w:legacyIndent="360"/>
      <w:lvlJc w:val="left"/>
      <w:pPr>
        <w:ind w:left="990" w:hanging="360"/>
      </w:pPr>
      <w:rPr>
        <w:rFonts w:ascii="Arial" w:hAnsi="Arial" w:cs="Arial" w:hint="default"/>
        <w:b w:val="0"/>
        <w:bCs w:val="0"/>
        <w:sz w:val="22"/>
        <w:szCs w:val="22"/>
      </w:rPr>
    </w:lvl>
    <w:lvl w:ilvl="1">
      <w:start w:val="11"/>
      <w:numFmt w:val="decimal"/>
      <w:lvlText w:val="%2."/>
      <w:lvlJc w:val="left"/>
      <w:pPr>
        <w:tabs>
          <w:tab w:val="num" w:pos="360"/>
        </w:tabs>
        <w:ind w:left="360" w:hanging="360"/>
      </w:pPr>
      <w:rPr>
        <w:rFonts w:hint="default"/>
        <w:sz w:val="20"/>
        <w:szCs w:val="20"/>
      </w:r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4" w15:restartNumberingAfterBreak="0">
    <w:nsid w:val="43222E06"/>
    <w:multiLevelType w:val="multilevel"/>
    <w:tmpl w:val="B0A8B4BE"/>
    <w:lvl w:ilvl="0">
      <w:start w:val="1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91A22B5"/>
    <w:multiLevelType w:val="singleLevel"/>
    <w:tmpl w:val="23EEE9FC"/>
    <w:lvl w:ilvl="0">
      <w:start w:val="-1"/>
      <w:numFmt w:val="decimal"/>
      <w:lvlText w:val="%1. "/>
      <w:legacy w:legacy="1" w:legacySpace="0" w:legacyIndent="360"/>
      <w:lvlJc w:val="left"/>
      <w:pPr>
        <w:ind w:left="1320" w:hanging="360"/>
      </w:pPr>
      <w:rPr>
        <w:rFonts w:ascii="Arial" w:hAnsi="Arial" w:cs="Arial" w:hint="default"/>
        <w:sz w:val="22"/>
        <w:szCs w:val="22"/>
      </w:rPr>
    </w:lvl>
  </w:abstractNum>
  <w:abstractNum w:abstractNumId="16" w15:restartNumberingAfterBreak="0">
    <w:nsid w:val="583E7D2C"/>
    <w:multiLevelType w:val="hybridMultilevel"/>
    <w:tmpl w:val="A98031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CD06A36"/>
    <w:multiLevelType w:val="hybridMultilevel"/>
    <w:tmpl w:val="CA0CC21E"/>
    <w:lvl w:ilvl="0" w:tplc="8BF22DEA">
      <w:start w:val="1"/>
      <w:numFmt w:val="lowerRoman"/>
      <w:lvlText w:val="%1."/>
      <w:lvlJc w:val="right"/>
      <w:pPr>
        <w:tabs>
          <w:tab w:val="num" w:pos="504"/>
        </w:tabs>
        <w:ind w:left="50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4F43546"/>
    <w:multiLevelType w:val="singleLevel"/>
    <w:tmpl w:val="D7789CCA"/>
    <w:lvl w:ilvl="0">
      <w:start w:val="1"/>
      <w:numFmt w:val="lowerLetter"/>
      <w:lvlText w:val="%1."/>
      <w:lvlJc w:val="left"/>
      <w:pPr>
        <w:tabs>
          <w:tab w:val="num" w:pos="504"/>
        </w:tabs>
        <w:ind w:left="504" w:hanging="360"/>
      </w:pPr>
    </w:lvl>
  </w:abstractNum>
  <w:abstractNum w:abstractNumId="19" w15:restartNumberingAfterBreak="0">
    <w:nsid w:val="674B0209"/>
    <w:multiLevelType w:val="hybridMultilevel"/>
    <w:tmpl w:val="A8A406CC"/>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790"/>
        </w:tabs>
        <w:ind w:left="2790" w:hanging="360"/>
      </w:pPr>
    </w:lvl>
    <w:lvl w:ilvl="2" w:tplc="0409001B">
      <w:start w:val="1"/>
      <w:numFmt w:val="lowerRoman"/>
      <w:lvlText w:val="%3."/>
      <w:lvlJc w:val="right"/>
      <w:pPr>
        <w:tabs>
          <w:tab w:val="num" w:pos="3510"/>
        </w:tabs>
        <w:ind w:left="3510" w:hanging="180"/>
      </w:pPr>
    </w:lvl>
    <w:lvl w:ilvl="3" w:tplc="0409000F">
      <w:start w:val="1"/>
      <w:numFmt w:val="decimal"/>
      <w:lvlText w:val="%4."/>
      <w:lvlJc w:val="left"/>
      <w:pPr>
        <w:tabs>
          <w:tab w:val="num" w:pos="4230"/>
        </w:tabs>
        <w:ind w:left="4230" w:hanging="360"/>
      </w:pPr>
    </w:lvl>
    <w:lvl w:ilvl="4" w:tplc="04090019">
      <w:start w:val="1"/>
      <w:numFmt w:val="lowerLetter"/>
      <w:lvlText w:val="%5."/>
      <w:lvlJc w:val="left"/>
      <w:pPr>
        <w:tabs>
          <w:tab w:val="num" w:pos="4950"/>
        </w:tabs>
        <w:ind w:left="4950" w:hanging="360"/>
      </w:pPr>
    </w:lvl>
    <w:lvl w:ilvl="5" w:tplc="0409001B">
      <w:start w:val="1"/>
      <w:numFmt w:val="lowerRoman"/>
      <w:lvlText w:val="%6."/>
      <w:lvlJc w:val="right"/>
      <w:pPr>
        <w:tabs>
          <w:tab w:val="num" w:pos="5670"/>
        </w:tabs>
        <w:ind w:left="5670" w:hanging="180"/>
      </w:pPr>
    </w:lvl>
    <w:lvl w:ilvl="6" w:tplc="0409000F">
      <w:start w:val="1"/>
      <w:numFmt w:val="decimal"/>
      <w:lvlText w:val="%7."/>
      <w:lvlJc w:val="left"/>
      <w:pPr>
        <w:tabs>
          <w:tab w:val="num" w:pos="6390"/>
        </w:tabs>
        <w:ind w:left="6390" w:hanging="360"/>
      </w:pPr>
    </w:lvl>
    <w:lvl w:ilvl="7" w:tplc="04090019">
      <w:start w:val="1"/>
      <w:numFmt w:val="lowerLetter"/>
      <w:lvlText w:val="%8."/>
      <w:lvlJc w:val="left"/>
      <w:pPr>
        <w:tabs>
          <w:tab w:val="num" w:pos="7110"/>
        </w:tabs>
        <w:ind w:left="7110" w:hanging="360"/>
      </w:pPr>
    </w:lvl>
    <w:lvl w:ilvl="8" w:tplc="0409001B">
      <w:start w:val="1"/>
      <w:numFmt w:val="lowerRoman"/>
      <w:lvlText w:val="%9."/>
      <w:lvlJc w:val="right"/>
      <w:pPr>
        <w:tabs>
          <w:tab w:val="num" w:pos="7830"/>
        </w:tabs>
        <w:ind w:left="7830" w:hanging="180"/>
      </w:pPr>
    </w:lvl>
  </w:abstractNum>
  <w:abstractNum w:abstractNumId="20" w15:restartNumberingAfterBreak="0">
    <w:nsid w:val="6ABF0132"/>
    <w:multiLevelType w:val="hybridMultilevel"/>
    <w:tmpl w:val="FE583B2A"/>
    <w:lvl w:ilvl="0" w:tplc="171ABAFE">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879CC"/>
    <w:multiLevelType w:val="singleLevel"/>
    <w:tmpl w:val="936078A4"/>
    <w:lvl w:ilvl="0">
      <w:start w:val="3"/>
      <w:numFmt w:val="decimal"/>
      <w:lvlText w:val="%1. "/>
      <w:legacy w:legacy="1" w:legacySpace="0" w:legacyIndent="360"/>
      <w:lvlJc w:val="left"/>
      <w:pPr>
        <w:ind w:left="1320" w:hanging="360"/>
      </w:pPr>
      <w:rPr>
        <w:rFonts w:ascii="Arial" w:hAnsi="Arial" w:cs="Arial" w:hint="default"/>
        <w:sz w:val="22"/>
        <w:szCs w:val="22"/>
      </w:rPr>
    </w:lvl>
  </w:abstractNum>
  <w:abstractNum w:abstractNumId="22" w15:restartNumberingAfterBreak="0">
    <w:nsid w:val="7A456BA0"/>
    <w:multiLevelType w:val="hybridMultilevel"/>
    <w:tmpl w:val="7A360066"/>
    <w:lvl w:ilvl="0" w:tplc="7A5A3C7C">
      <w:start w:val="1"/>
      <w:numFmt w:val="lowerRoman"/>
      <w:lvlText w:val="%1."/>
      <w:lvlJc w:val="right"/>
      <w:pPr>
        <w:tabs>
          <w:tab w:val="num" w:pos="504"/>
        </w:tabs>
        <w:ind w:left="1512" w:hanging="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BFC52D7"/>
    <w:multiLevelType w:val="singleLevel"/>
    <w:tmpl w:val="0BA2BA00"/>
    <w:lvl w:ilvl="0">
      <w:start w:val="1"/>
      <w:numFmt w:val="lowerRoman"/>
      <w:lvlText w:val="%1."/>
      <w:lvlJc w:val="right"/>
      <w:pPr>
        <w:tabs>
          <w:tab w:val="num" w:pos="504"/>
        </w:tabs>
        <w:ind w:left="504" w:hanging="360"/>
      </w:pPr>
      <w:rPr>
        <w:rFonts w:hint="default"/>
      </w:rPr>
    </w:lvl>
  </w:abstractNum>
  <w:abstractNum w:abstractNumId="24" w15:restartNumberingAfterBreak="0">
    <w:nsid w:val="7D9E6D83"/>
    <w:multiLevelType w:val="hybridMultilevel"/>
    <w:tmpl w:val="059ECBB0"/>
    <w:lvl w:ilvl="0" w:tplc="B4BC08CC">
      <w:start w:val="7"/>
      <w:numFmt w:val="lowerLetter"/>
      <w:lvlText w:val="%1."/>
      <w:lvlJc w:val="left"/>
      <w:pPr>
        <w:tabs>
          <w:tab w:val="num" w:pos="2376"/>
        </w:tabs>
        <w:ind w:left="237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E486129"/>
    <w:multiLevelType w:val="hybridMultilevel"/>
    <w:tmpl w:val="63E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91746"/>
    <w:multiLevelType w:val="singleLevel"/>
    <w:tmpl w:val="F6E8B2A0"/>
    <w:lvl w:ilvl="0">
      <w:start w:val="1"/>
      <w:numFmt w:val="lowerLetter"/>
      <w:lvlText w:val="%1. "/>
      <w:legacy w:legacy="1" w:legacySpace="0" w:legacyIndent="360"/>
      <w:lvlJc w:val="left"/>
      <w:pPr>
        <w:ind w:left="1800" w:hanging="360"/>
      </w:pPr>
      <w:rPr>
        <w:rFonts w:ascii="Arial" w:hAnsi="Arial" w:cs="Arial" w:hint="default"/>
        <w:sz w:val="22"/>
        <w:szCs w:val="22"/>
      </w:rPr>
    </w:lvl>
  </w:abstractNum>
  <w:abstractNum w:abstractNumId="27" w15:restartNumberingAfterBreak="0">
    <w:nsid w:val="7FF77CD9"/>
    <w:multiLevelType w:val="multilevel"/>
    <w:tmpl w:val="6B6EF5FE"/>
    <w:lvl w:ilvl="0">
      <w:start w:val="1"/>
      <w:numFmt w:val="decimal"/>
      <w:lvlText w:val="%1. "/>
      <w:legacy w:legacy="1" w:legacySpace="0" w:legacyIndent="360"/>
      <w:lvlJc w:val="left"/>
      <w:pPr>
        <w:ind w:left="990" w:hanging="360"/>
      </w:pPr>
      <w:rPr>
        <w:rFonts w:ascii="Times New Roman" w:hAnsi="Times New Roman" w:cs="Times New Roman" w:hint="default"/>
        <w:sz w:val="20"/>
        <w:szCs w:val="20"/>
      </w:r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num w:numId="1">
    <w:abstractNumId w:val="23"/>
  </w:num>
  <w:num w:numId="2">
    <w:abstractNumId w:val="6"/>
  </w:num>
  <w:num w:numId="3">
    <w:abstractNumId w:val="2"/>
  </w:num>
  <w:num w:numId="4">
    <w:abstractNumId w:val="0"/>
  </w:num>
  <w:num w:numId="5">
    <w:abstractNumId w:val="24"/>
  </w:num>
  <w:num w:numId="6">
    <w:abstractNumId w:val="3"/>
  </w:num>
  <w:num w:numId="7">
    <w:abstractNumId w:val="17"/>
  </w:num>
  <w:num w:numId="8">
    <w:abstractNumId w:val="22"/>
  </w:num>
  <w:num w:numId="9">
    <w:abstractNumId w:val="18"/>
  </w:num>
  <w:num w:numId="10">
    <w:abstractNumId w:val="14"/>
  </w:num>
  <w:num w:numId="11">
    <w:abstractNumId w:val="13"/>
  </w:num>
  <w:num w:numId="12">
    <w:abstractNumId w:val="7"/>
  </w:num>
  <w:num w:numId="13">
    <w:abstractNumId w:val="5"/>
  </w:num>
  <w:num w:numId="14">
    <w:abstractNumId w:val="26"/>
  </w:num>
  <w:num w:numId="15">
    <w:abstractNumId w:val="12"/>
  </w:num>
  <w:num w:numId="16">
    <w:abstractNumId w:val="27"/>
  </w:num>
  <w:num w:numId="17">
    <w:abstractNumId w:val="21"/>
  </w:num>
  <w:num w:numId="18">
    <w:abstractNumId w:val="15"/>
  </w:num>
  <w:num w:numId="19">
    <w:abstractNumId w:val="15"/>
    <w:lvlOverride w:ilvl="0">
      <w:lvl w:ilvl="0">
        <w:start w:val="2"/>
        <w:numFmt w:val="decimal"/>
        <w:lvlText w:val="%1. "/>
        <w:legacy w:legacy="1" w:legacySpace="0" w:legacyIndent="360"/>
        <w:lvlJc w:val="left"/>
        <w:pPr>
          <w:ind w:left="1320" w:hanging="360"/>
        </w:pPr>
        <w:rPr>
          <w:rFonts w:ascii="Arial" w:hAnsi="Arial" w:cs="Arial" w:hint="default"/>
          <w:sz w:val="22"/>
          <w:szCs w:val="22"/>
        </w:rPr>
      </w:lvl>
    </w:lvlOverride>
  </w:num>
  <w:num w:numId="20">
    <w:abstractNumId w:val="11"/>
  </w:num>
  <w:num w:numId="21">
    <w:abstractNumId w:val="11"/>
    <w:lvlOverride w:ilvl="0">
      <w:lvl w:ilvl="0">
        <w:start w:val="2"/>
        <w:numFmt w:val="lowerLetter"/>
        <w:lvlText w:val="%1. "/>
        <w:legacy w:legacy="1" w:legacySpace="0" w:legacyIndent="360"/>
        <w:lvlJc w:val="left"/>
        <w:pPr>
          <w:ind w:left="1800" w:hanging="360"/>
        </w:pPr>
        <w:rPr>
          <w:rFonts w:ascii="Arial" w:hAnsi="Arial" w:cs="Arial" w:hint="default"/>
          <w:sz w:val="22"/>
          <w:szCs w:val="22"/>
        </w:rPr>
      </w:lvl>
    </w:lvlOverride>
  </w:num>
  <w:num w:numId="22">
    <w:abstractNumId w:val="1"/>
    <w:lvlOverride w:ilvl="0">
      <w:lvl w:ilvl="0">
        <w:start w:val="2"/>
        <w:numFmt w:val="decimal"/>
        <w:lvlText w:val="%1. "/>
        <w:legacy w:legacy="1" w:legacySpace="0" w:legacyIndent="360"/>
        <w:lvlJc w:val="left"/>
        <w:pPr>
          <w:ind w:left="1260" w:hanging="360"/>
        </w:pPr>
        <w:rPr>
          <w:rFonts w:ascii="Arial" w:hAnsi="Arial" w:cs="Arial" w:hint="default"/>
          <w:sz w:val="22"/>
          <w:szCs w:val="22"/>
        </w:rPr>
      </w:lvl>
    </w:lvlOverride>
  </w:num>
  <w:num w:numId="23">
    <w:abstractNumId w:val="19"/>
  </w:num>
  <w:num w:numId="24">
    <w:abstractNumId w:val="16"/>
  </w:num>
  <w:num w:numId="25">
    <w:abstractNumId w:val="8"/>
  </w:num>
  <w:num w:numId="26">
    <w:abstractNumId w:val="20"/>
  </w:num>
  <w:num w:numId="27">
    <w:abstractNumId w:val="4"/>
  </w:num>
  <w:num w:numId="28">
    <w:abstractNumId w:val="25"/>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AE"/>
    <w:rsid w:val="000827D6"/>
    <w:rsid w:val="000A59C8"/>
    <w:rsid w:val="000C611A"/>
    <w:rsid w:val="000D6446"/>
    <w:rsid w:val="000F1B4C"/>
    <w:rsid w:val="0012073B"/>
    <w:rsid w:val="00121A2E"/>
    <w:rsid w:val="00152CE5"/>
    <w:rsid w:val="00170FF4"/>
    <w:rsid w:val="00197E91"/>
    <w:rsid w:val="001A63DB"/>
    <w:rsid w:val="001B3776"/>
    <w:rsid w:val="0023544E"/>
    <w:rsid w:val="00236C26"/>
    <w:rsid w:val="0024527B"/>
    <w:rsid w:val="0024647F"/>
    <w:rsid w:val="0025004D"/>
    <w:rsid w:val="00256848"/>
    <w:rsid w:val="00273A5C"/>
    <w:rsid w:val="002B5464"/>
    <w:rsid w:val="002D48C9"/>
    <w:rsid w:val="002E32A6"/>
    <w:rsid w:val="002E5EFA"/>
    <w:rsid w:val="002E6263"/>
    <w:rsid w:val="0032749F"/>
    <w:rsid w:val="00330B0E"/>
    <w:rsid w:val="003466BE"/>
    <w:rsid w:val="003A5F58"/>
    <w:rsid w:val="004331EB"/>
    <w:rsid w:val="0048617D"/>
    <w:rsid w:val="004979BE"/>
    <w:rsid w:val="004B7112"/>
    <w:rsid w:val="004C242B"/>
    <w:rsid w:val="0051236D"/>
    <w:rsid w:val="005127E1"/>
    <w:rsid w:val="0052165C"/>
    <w:rsid w:val="005337E8"/>
    <w:rsid w:val="005767A6"/>
    <w:rsid w:val="0059477A"/>
    <w:rsid w:val="00605D0B"/>
    <w:rsid w:val="006138C8"/>
    <w:rsid w:val="00616735"/>
    <w:rsid w:val="00643D17"/>
    <w:rsid w:val="006E46EC"/>
    <w:rsid w:val="00746857"/>
    <w:rsid w:val="0077695F"/>
    <w:rsid w:val="007848BB"/>
    <w:rsid w:val="00792C05"/>
    <w:rsid w:val="007B0198"/>
    <w:rsid w:val="007B448A"/>
    <w:rsid w:val="0083085C"/>
    <w:rsid w:val="00840864"/>
    <w:rsid w:val="00901D70"/>
    <w:rsid w:val="00903E8E"/>
    <w:rsid w:val="00935A15"/>
    <w:rsid w:val="00976360"/>
    <w:rsid w:val="009A5001"/>
    <w:rsid w:val="00A27BD0"/>
    <w:rsid w:val="00A36E81"/>
    <w:rsid w:val="00AD2B54"/>
    <w:rsid w:val="00AE10C9"/>
    <w:rsid w:val="00AE7B4C"/>
    <w:rsid w:val="00AF0C94"/>
    <w:rsid w:val="00AF365E"/>
    <w:rsid w:val="00B1433D"/>
    <w:rsid w:val="00B2335B"/>
    <w:rsid w:val="00B27392"/>
    <w:rsid w:val="00B30050"/>
    <w:rsid w:val="00B35059"/>
    <w:rsid w:val="00B35ABD"/>
    <w:rsid w:val="00B87212"/>
    <w:rsid w:val="00B97FCF"/>
    <w:rsid w:val="00BE5B7D"/>
    <w:rsid w:val="00C0160D"/>
    <w:rsid w:val="00C31C0E"/>
    <w:rsid w:val="00C60650"/>
    <w:rsid w:val="00C63784"/>
    <w:rsid w:val="00CA0239"/>
    <w:rsid w:val="00CA132D"/>
    <w:rsid w:val="00CA3472"/>
    <w:rsid w:val="00CC01DE"/>
    <w:rsid w:val="00CD4CC7"/>
    <w:rsid w:val="00CF33AE"/>
    <w:rsid w:val="00D54455"/>
    <w:rsid w:val="00D56F85"/>
    <w:rsid w:val="00D64C70"/>
    <w:rsid w:val="00D90044"/>
    <w:rsid w:val="00DA5264"/>
    <w:rsid w:val="00DB138D"/>
    <w:rsid w:val="00DC4D0B"/>
    <w:rsid w:val="00DF0668"/>
    <w:rsid w:val="00E2200C"/>
    <w:rsid w:val="00E22418"/>
    <w:rsid w:val="00E33E6B"/>
    <w:rsid w:val="00E54A25"/>
    <w:rsid w:val="00E71D05"/>
    <w:rsid w:val="00E75281"/>
    <w:rsid w:val="00EA2474"/>
    <w:rsid w:val="00EA45BF"/>
    <w:rsid w:val="00F0077A"/>
    <w:rsid w:val="00F57AF3"/>
    <w:rsid w:val="00F57B13"/>
    <w:rsid w:val="00F800E6"/>
    <w:rsid w:val="00F85DAB"/>
    <w:rsid w:val="00FB205C"/>
    <w:rsid w:val="00FC7BE0"/>
    <w:rsid w:val="00FD0D99"/>
    <w:rsid w:val="00FE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D7E220"/>
  <w15:docId w15:val="{06E14AB2-7C25-41AA-9EEF-5ED3FEAA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tyle 18"/>
    <w:qFormat/>
    <w:rsid w:val="00CF33A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33AE"/>
    <w:rPr>
      <w:rFonts w:ascii="Century Gothic" w:hAnsi="Century Gothic"/>
    </w:rPr>
  </w:style>
  <w:style w:type="character" w:customStyle="1" w:styleId="PlainTextChar">
    <w:name w:val="Plain Text Char"/>
    <w:basedOn w:val="DefaultParagraphFont"/>
    <w:link w:val="PlainText"/>
    <w:uiPriority w:val="99"/>
    <w:rsid w:val="00CF33AE"/>
    <w:rPr>
      <w:rFonts w:ascii="Century Gothic" w:hAnsi="Century Gothic"/>
      <w:sz w:val="20"/>
      <w:szCs w:val="20"/>
    </w:rPr>
  </w:style>
  <w:style w:type="paragraph" w:styleId="BodyText">
    <w:name w:val="Body Text"/>
    <w:aliases w:val="Style 2"/>
    <w:basedOn w:val="Normal"/>
    <w:link w:val="BodyTextChar"/>
    <w:rsid w:val="00CF33AE"/>
    <w:rPr>
      <w:sz w:val="24"/>
      <w:szCs w:val="24"/>
    </w:rPr>
  </w:style>
  <w:style w:type="character" w:customStyle="1" w:styleId="BodyTextChar">
    <w:name w:val="Body Text Char"/>
    <w:aliases w:val="Style 2 Char"/>
    <w:basedOn w:val="DefaultParagraphFont"/>
    <w:link w:val="BodyText"/>
    <w:rsid w:val="00CF33AE"/>
    <w:rPr>
      <w:rFonts w:ascii="Times New Roman" w:eastAsia="Times New Roman" w:hAnsi="Times New Roman" w:cs="Times New Roman"/>
      <w:sz w:val="24"/>
      <w:szCs w:val="24"/>
    </w:rPr>
  </w:style>
  <w:style w:type="paragraph" w:styleId="NormalWeb">
    <w:name w:val="Normal (Web)"/>
    <w:aliases w:val="Style 19"/>
    <w:basedOn w:val="Normal"/>
    <w:rsid w:val="00CF33AE"/>
    <w:pPr>
      <w:spacing w:before="100" w:beforeAutospacing="1" w:after="100" w:afterAutospacing="1"/>
    </w:pPr>
    <w:rPr>
      <w:sz w:val="24"/>
      <w:szCs w:val="24"/>
    </w:rPr>
  </w:style>
  <w:style w:type="paragraph" w:styleId="EndnoteText">
    <w:name w:val="endnote text"/>
    <w:aliases w:val="Style 10"/>
    <w:basedOn w:val="Normal"/>
    <w:link w:val="EndnoteTextChar"/>
    <w:semiHidden/>
    <w:rsid w:val="00CF33AE"/>
    <w:rPr>
      <w:rFonts w:ascii="Courier" w:hAnsi="Courier" w:cs="Courier"/>
    </w:rPr>
  </w:style>
  <w:style w:type="character" w:customStyle="1" w:styleId="EndnoteTextChar">
    <w:name w:val="Endnote Text Char"/>
    <w:aliases w:val="Style 10 Char"/>
    <w:basedOn w:val="DefaultParagraphFont"/>
    <w:link w:val="EndnoteText"/>
    <w:semiHidden/>
    <w:rsid w:val="00CF33AE"/>
    <w:rPr>
      <w:rFonts w:ascii="Courier" w:eastAsia="Times New Roman" w:hAnsi="Courier" w:cs="Courier"/>
      <w:sz w:val="20"/>
      <w:szCs w:val="20"/>
    </w:rPr>
  </w:style>
  <w:style w:type="paragraph" w:styleId="BodyText2">
    <w:name w:val="Body Text 2"/>
    <w:aliases w:val="Style 3"/>
    <w:basedOn w:val="Normal"/>
    <w:link w:val="BodyText2Char"/>
    <w:rsid w:val="00CF33AE"/>
    <w:pPr>
      <w:spacing w:after="120" w:line="480" w:lineRule="auto"/>
    </w:pPr>
    <w:rPr>
      <w:rFonts w:ascii="Courier" w:hAnsi="Courier" w:cs="Courier"/>
    </w:rPr>
  </w:style>
  <w:style w:type="character" w:customStyle="1" w:styleId="BodyText2Char">
    <w:name w:val="Body Text 2 Char"/>
    <w:aliases w:val="Style 3 Char"/>
    <w:basedOn w:val="DefaultParagraphFont"/>
    <w:link w:val="BodyText2"/>
    <w:rsid w:val="00CF33AE"/>
    <w:rPr>
      <w:rFonts w:ascii="Courier" w:eastAsia="Times New Roman" w:hAnsi="Courier" w:cs="Courier"/>
      <w:sz w:val="20"/>
      <w:szCs w:val="20"/>
    </w:rPr>
  </w:style>
  <w:style w:type="paragraph" w:customStyle="1" w:styleId="Style1">
    <w:name w:val="Style 1"/>
    <w:link w:val="Style1CharChar"/>
    <w:rsid w:val="00BE5B7D"/>
    <w:pPr>
      <w:widowControl w:val="0"/>
      <w:tabs>
        <w:tab w:val="left" w:pos="480"/>
        <w:tab w:val="left" w:pos="960"/>
        <w:tab w:val="left" w:pos="1440"/>
        <w:tab w:val="left" w:pos="1920"/>
        <w:tab w:val="left" w:pos="2400"/>
        <w:tab w:val="left" w:pos="2880"/>
        <w:tab w:val="left" w:pos="3360"/>
        <w:tab w:val="left" w:pos="3840"/>
        <w:tab w:val="left" w:pos="4320"/>
        <w:tab w:val="right" w:leader="dot" w:pos="10320"/>
      </w:tabs>
      <w:spacing w:line="280" w:lineRule="atLeast"/>
    </w:pPr>
    <w:rPr>
      <w:rFonts w:ascii="Times" w:eastAsia="Times New Roman" w:hAnsi="Times" w:cs="Times"/>
      <w:color w:val="000000"/>
      <w:sz w:val="24"/>
      <w:szCs w:val="24"/>
    </w:rPr>
  </w:style>
  <w:style w:type="character" w:customStyle="1" w:styleId="Style1CharChar">
    <w:name w:val="Style 1 Char Char"/>
    <w:basedOn w:val="DefaultParagraphFont"/>
    <w:link w:val="Style1"/>
    <w:locked/>
    <w:rsid w:val="00BE5B7D"/>
    <w:rPr>
      <w:rFonts w:ascii="Times" w:eastAsia="Times New Roman" w:hAnsi="Times" w:cs="Times"/>
      <w:color w:val="000000"/>
      <w:sz w:val="24"/>
      <w:szCs w:val="24"/>
    </w:rPr>
  </w:style>
  <w:style w:type="character" w:styleId="CommentReference">
    <w:name w:val="annotation reference"/>
    <w:basedOn w:val="DefaultParagraphFont"/>
    <w:uiPriority w:val="99"/>
    <w:semiHidden/>
    <w:unhideWhenUsed/>
    <w:rsid w:val="0024527B"/>
    <w:rPr>
      <w:sz w:val="16"/>
      <w:szCs w:val="16"/>
    </w:rPr>
  </w:style>
  <w:style w:type="paragraph" w:styleId="CommentText">
    <w:name w:val="annotation text"/>
    <w:basedOn w:val="Normal"/>
    <w:link w:val="CommentTextChar"/>
    <w:uiPriority w:val="99"/>
    <w:semiHidden/>
    <w:unhideWhenUsed/>
    <w:rsid w:val="0024527B"/>
  </w:style>
  <w:style w:type="character" w:customStyle="1" w:styleId="CommentTextChar">
    <w:name w:val="Comment Text Char"/>
    <w:basedOn w:val="DefaultParagraphFont"/>
    <w:link w:val="CommentText"/>
    <w:uiPriority w:val="99"/>
    <w:semiHidden/>
    <w:rsid w:val="002452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27B"/>
    <w:rPr>
      <w:b/>
      <w:bCs/>
    </w:rPr>
  </w:style>
  <w:style w:type="character" w:customStyle="1" w:styleId="CommentSubjectChar">
    <w:name w:val="Comment Subject Char"/>
    <w:basedOn w:val="CommentTextChar"/>
    <w:link w:val="CommentSubject"/>
    <w:uiPriority w:val="99"/>
    <w:semiHidden/>
    <w:rsid w:val="002452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527B"/>
    <w:rPr>
      <w:rFonts w:ascii="Tahoma" w:hAnsi="Tahoma" w:cs="Tahoma"/>
      <w:sz w:val="16"/>
      <w:szCs w:val="16"/>
    </w:rPr>
  </w:style>
  <w:style w:type="character" w:customStyle="1" w:styleId="BalloonTextChar">
    <w:name w:val="Balloon Text Char"/>
    <w:basedOn w:val="DefaultParagraphFont"/>
    <w:link w:val="BalloonText"/>
    <w:uiPriority w:val="99"/>
    <w:semiHidden/>
    <w:rsid w:val="0024527B"/>
    <w:rPr>
      <w:rFonts w:ascii="Tahoma" w:eastAsia="Times New Roman" w:hAnsi="Tahoma" w:cs="Tahoma"/>
      <w:sz w:val="16"/>
      <w:szCs w:val="16"/>
    </w:rPr>
  </w:style>
  <w:style w:type="paragraph" w:customStyle="1" w:styleId="Default">
    <w:name w:val="Default"/>
    <w:rsid w:val="002E32A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27392"/>
    <w:pPr>
      <w:tabs>
        <w:tab w:val="center" w:pos="4680"/>
        <w:tab w:val="right" w:pos="9360"/>
      </w:tabs>
    </w:pPr>
  </w:style>
  <w:style w:type="character" w:customStyle="1" w:styleId="HeaderChar">
    <w:name w:val="Header Char"/>
    <w:basedOn w:val="DefaultParagraphFont"/>
    <w:link w:val="Header"/>
    <w:uiPriority w:val="99"/>
    <w:rsid w:val="00B273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7392"/>
    <w:pPr>
      <w:tabs>
        <w:tab w:val="center" w:pos="4680"/>
        <w:tab w:val="right" w:pos="9360"/>
      </w:tabs>
    </w:pPr>
  </w:style>
  <w:style w:type="character" w:customStyle="1" w:styleId="FooterChar">
    <w:name w:val="Footer Char"/>
    <w:basedOn w:val="DefaultParagraphFont"/>
    <w:link w:val="Footer"/>
    <w:uiPriority w:val="99"/>
    <w:rsid w:val="00B27392"/>
    <w:rPr>
      <w:rFonts w:ascii="Times New Roman" w:eastAsia="Times New Roman" w:hAnsi="Times New Roman" w:cs="Times New Roman"/>
      <w:sz w:val="20"/>
      <w:szCs w:val="20"/>
    </w:rPr>
  </w:style>
  <w:style w:type="paragraph" w:styleId="ListParagraph">
    <w:name w:val="List Paragraph"/>
    <w:basedOn w:val="Normal"/>
    <w:uiPriority w:val="34"/>
    <w:qFormat/>
    <w:rsid w:val="00DC4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37D3-F33D-4E30-83A6-B484895E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Erickson, Kristen</cp:lastModifiedBy>
  <cp:revision>15</cp:revision>
  <cp:lastPrinted>2015-01-29T16:30:00Z</cp:lastPrinted>
  <dcterms:created xsi:type="dcterms:W3CDTF">2015-04-10T13:45:00Z</dcterms:created>
  <dcterms:modified xsi:type="dcterms:W3CDTF">2020-06-04T20:36:00Z</dcterms:modified>
</cp:coreProperties>
</file>